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9079135"/>
        <w:docPartObj>
          <w:docPartGallery w:val="Cover Pages"/>
          <w:docPartUnique/>
        </w:docPartObj>
      </w:sdtPr>
      <w:sdtEndPr>
        <w:rPr>
          <w:b/>
          <w:bCs/>
          <w:caps/>
        </w:rPr>
      </w:sdtEndPr>
      <w:sdtContent>
        <w:p w14:paraId="2A2CCC8E" w14:textId="49FCB684" w:rsidR="00BA6837" w:rsidRPr="005520ED" w:rsidRDefault="00627A3D">
          <w:r w:rsidRPr="005520E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89" behindDoc="0" locked="0" layoutInCell="1" allowOverlap="1" wp14:anchorId="6E270076" wp14:editId="43584D89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1270000</wp:posOffset>
                    </wp:positionV>
                    <wp:extent cx="7200900" cy="10674350"/>
                    <wp:effectExtent l="0" t="0" r="19050" b="12700"/>
                    <wp:wrapNone/>
                    <wp:docPr id="2" name="Прямоугольник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0900" cy="10674350"/>
                            </a:xfrm>
                            <a:prstGeom prst="rect">
                              <a:avLst/>
                            </a:prstGeom>
                            <a:solidFill>
                              <a:srgbClr val="273A64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AA2BBE2" id="Прямоугольник 1" o:spid="_x0000_s1026" style="position:absolute;margin-left:0;margin-top:100pt;width:567pt;height:840.5pt;z-index:2516561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" fillcolor="#273a64" strokecolor="#29244e [1604]" strokeweight="2pt">
                    <w10:wrap anchorx="margin"/>
                  </v:rect>
                </w:pict>
              </mc:Fallback>
            </mc:AlternateContent>
          </w:r>
          <w:r w:rsidRPr="005520E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4" behindDoc="0" locked="0" layoutInCell="1" allowOverlap="1" wp14:anchorId="7DF86D77" wp14:editId="52D9359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-457200</wp:posOffset>
                    </wp:positionV>
                    <wp:extent cx="10752227" cy="6858000"/>
                    <wp:effectExtent l="0" t="0" r="0" b="0"/>
                    <wp:wrapNone/>
                    <wp:docPr id="29" name="Freeform: Shape 28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302400A4-43A3-41FB-80EA-D1267ADE84E4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752227" cy="6858000"/>
                            </a:xfrm>
                            <a:custGeom>
                              <a:avLst/>
                              <a:gdLst>
                                <a:gd name="connsiteX0" fmla="*/ 0 w 10752227"/>
                                <a:gd name="connsiteY0" fmla="*/ 0 h 6858000"/>
                                <a:gd name="connsiteX1" fmla="*/ 4819680 w 10752227"/>
                                <a:gd name="connsiteY1" fmla="*/ 0 h 6858000"/>
                                <a:gd name="connsiteX2" fmla="*/ 5257800 w 10752227"/>
                                <a:gd name="connsiteY2" fmla="*/ 0 h 6858000"/>
                                <a:gd name="connsiteX3" fmla="*/ 10752227 w 10752227"/>
                                <a:gd name="connsiteY3" fmla="*/ 0 h 6858000"/>
                                <a:gd name="connsiteX4" fmla="*/ 10668001 w 10752227"/>
                                <a:gd name="connsiteY4" fmla="*/ 46580 h 6858000"/>
                                <a:gd name="connsiteX5" fmla="*/ 5931879 w 10752227"/>
                                <a:gd name="connsiteY5" fmla="*/ 2578765 h 6858000"/>
                                <a:gd name="connsiteX6" fmla="*/ 5263182 w 10752227"/>
                                <a:gd name="connsiteY6" fmla="*/ 4583480 h 6858000"/>
                                <a:gd name="connsiteX7" fmla="*/ 5263233 w 10752227"/>
                                <a:gd name="connsiteY7" fmla="*/ 4587240 h 6858000"/>
                                <a:gd name="connsiteX8" fmla="*/ 5257800 w 10752227"/>
                                <a:gd name="connsiteY8" fmla="*/ 4587240 h 6858000"/>
                                <a:gd name="connsiteX9" fmla="*/ 5257800 w 10752227"/>
                                <a:gd name="connsiteY9" fmla="*/ 6858000 h 6858000"/>
                                <a:gd name="connsiteX10" fmla="*/ 0 w 10752227"/>
                                <a:gd name="connsiteY10" fmla="*/ 6858000 h 6858000"/>
                                <a:gd name="connsiteX0" fmla="*/ 0 w 10752227"/>
                                <a:gd name="connsiteY0" fmla="*/ 0 h 6858000"/>
                                <a:gd name="connsiteX1" fmla="*/ 4819680 w 10752227"/>
                                <a:gd name="connsiteY1" fmla="*/ 0 h 6858000"/>
                                <a:gd name="connsiteX2" fmla="*/ 5257800 w 10752227"/>
                                <a:gd name="connsiteY2" fmla="*/ 0 h 6858000"/>
                                <a:gd name="connsiteX3" fmla="*/ 10752227 w 10752227"/>
                                <a:gd name="connsiteY3" fmla="*/ 0 h 6858000"/>
                                <a:gd name="connsiteX4" fmla="*/ 10668001 w 10752227"/>
                                <a:gd name="connsiteY4" fmla="*/ 46580 h 6858000"/>
                                <a:gd name="connsiteX5" fmla="*/ 5814648 w 10752227"/>
                                <a:gd name="connsiteY5" fmla="*/ 2555319 h 6858000"/>
                                <a:gd name="connsiteX6" fmla="*/ 5263182 w 10752227"/>
                                <a:gd name="connsiteY6" fmla="*/ 4583480 h 6858000"/>
                                <a:gd name="connsiteX7" fmla="*/ 5263233 w 10752227"/>
                                <a:gd name="connsiteY7" fmla="*/ 4587240 h 6858000"/>
                                <a:gd name="connsiteX8" fmla="*/ 5257800 w 10752227"/>
                                <a:gd name="connsiteY8" fmla="*/ 4587240 h 6858000"/>
                                <a:gd name="connsiteX9" fmla="*/ 5257800 w 10752227"/>
                                <a:gd name="connsiteY9" fmla="*/ 6858000 h 6858000"/>
                                <a:gd name="connsiteX10" fmla="*/ 0 w 10752227"/>
                                <a:gd name="connsiteY10" fmla="*/ 6858000 h 6858000"/>
                                <a:gd name="connsiteX11" fmla="*/ 0 w 10752227"/>
                                <a:gd name="connsiteY11" fmla="*/ 0 h 685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0752227" h="6858000">
                                  <a:moveTo>
                                    <a:pt x="0" y="0"/>
                                  </a:moveTo>
                                  <a:lnTo>
                                    <a:pt x="4819680" y="0"/>
                                  </a:lnTo>
                                  <a:lnTo>
                                    <a:pt x="5257800" y="0"/>
                                  </a:lnTo>
                                  <a:lnTo>
                                    <a:pt x="10752227" y="0"/>
                                  </a:lnTo>
                                  <a:lnTo>
                                    <a:pt x="10668001" y="46580"/>
                                  </a:lnTo>
                                  <a:cubicBezTo>
                                    <a:pt x="9780955" y="562395"/>
                                    <a:pt x="6709509" y="1699534"/>
                                    <a:pt x="5814648" y="2555319"/>
                                  </a:cubicBezTo>
                                  <a:cubicBezTo>
                                    <a:pt x="5255359" y="3090185"/>
                                    <a:pt x="5265128" y="3996525"/>
                                    <a:pt x="5263182" y="4583480"/>
                                  </a:cubicBezTo>
                                  <a:cubicBezTo>
                                    <a:pt x="5263199" y="4584733"/>
                                    <a:pt x="5263216" y="4585987"/>
                                    <a:pt x="5263233" y="4587240"/>
                                  </a:cubicBezTo>
                                  <a:lnTo>
                                    <a:pt x="5257800" y="4587240"/>
                                  </a:lnTo>
                                  <a:lnTo>
                                    <a:pt x="5257800" y="6858000"/>
                                  </a:lnTo>
                                  <a:lnTo>
                                    <a:pt x="0" y="6858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F1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chemeClr val="accent1">
                                      <a:shade val="50000"/>
                                    </a:schemeClr>
                                  </a:solidFill>
                                  <a:prstDash val="solid"/>
                                  <a:miter lim="800000"/>
                                </a14:hiddenLine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F08D84E" id="Freeform: Shape 28" o:spid="_x0000_s1026" style="position:absolute;margin-left:0;margin-top:-36pt;width:846.65pt;height:540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52227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" path="m,l4819680,r438120,l10752227,r-84226,46580c9780955,562395,6709509,1699534,5814648,2555319v-559289,534866,-549520,1441206,-551466,2028161c5263199,4584733,5263216,4585987,5263233,4587240r-5433,l5257800,6858000,,6858000,,xe" fillcolor="#ff4f12" stroked="f" strokecolor="#29244e [1604]" strokeweight="1pt">
                    <v:stroke joinstyle="miter"/>
                    <v:path arrowok="t" o:connecttype="custom" o:connectlocs="0,0;4819680,0;5257800,0;10752227,0;10668001,46580;5814648,2555319;5263182,4583480;5263233,4587240;5257800,4587240;5257800,6858000;0,6858000;0,0" o:connectangles="0,0,0,0,0,0,0,0,0,0,0,0"/>
                  </v:shape>
                </w:pict>
              </mc:Fallback>
            </mc:AlternateContent>
          </w:r>
          <w:r w:rsidRPr="005520E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0CD39BDB" wp14:editId="481D9399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-1397000</wp:posOffset>
                    </wp:positionV>
                    <wp:extent cx="7658533" cy="11614150"/>
                    <wp:effectExtent l="0" t="0" r="0" b="6350"/>
                    <wp:wrapNone/>
                    <wp:docPr id="31" name="Freeform: Shape 3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038D2A-362A-4BE6-97C7-B510FFFFEA62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58533" cy="11614150"/>
                            </a:xfrm>
                            <a:custGeom>
                              <a:avLst/>
                              <a:gdLst>
                                <a:gd name="connsiteX0" fmla="*/ 0 w 7658533"/>
                                <a:gd name="connsiteY0" fmla="*/ 0 h 6858000"/>
                                <a:gd name="connsiteX1" fmla="*/ 1104812 w 7658533"/>
                                <a:gd name="connsiteY1" fmla="*/ 0 h 6858000"/>
                                <a:gd name="connsiteX2" fmla="*/ 2148840 w 7658533"/>
                                <a:gd name="connsiteY2" fmla="*/ 0 h 6858000"/>
                                <a:gd name="connsiteX3" fmla="*/ 7186604 w 7658533"/>
                                <a:gd name="connsiteY3" fmla="*/ 0 h 6858000"/>
                                <a:gd name="connsiteX4" fmla="*/ 7081941 w 7658533"/>
                                <a:gd name="connsiteY4" fmla="*/ 219456 h 6858000"/>
                                <a:gd name="connsiteX5" fmla="*/ 6164493 w 7658533"/>
                                <a:gd name="connsiteY5" fmla="*/ 3672840 h 6858000"/>
                                <a:gd name="connsiteX6" fmla="*/ 7621193 w 7658533"/>
                                <a:gd name="connsiteY6" fmla="*/ 6792967 h 6858000"/>
                                <a:gd name="connsiteX7" fmla="*/ 7658533 w 7658533"/>
                                <a:gd name="connsiteY7" fmla="*/ 6858000 h 6858000"/>
                                <a:gd name="connsiteX8" fmla="*/ 2148840 w 7658533"/>
                                <a:gd name="connsiteY8" fmla="*/ 6858000 h 6858000"/>
                                <a:gd name="connsiteX9" fmla="*/ 1104812 w 7658533"/>
                                <a:gd name="connsiteY9" fmla="*/ 6858000 h 6858000"/>
                                <a:gd name="connsiteX10" fmla="*/ 0 w 7658533"/>
                                <a:gd name="connsiteY10" fmla="*/ 6858000 h 685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7658533" h="6858000">
                                  <a:moveTo>
                                    <a:pt x="0" y="0"/>
                                  </a:moveTo>
                                  <a:lnTo>
                                    <a:pt x="1104812" y="0"/>
                                  </a:lnTo>
                                  <a:lnTo>
                                    <a:pt x="2148840" y="0"/>
                                  </a:lnTo>
                                  <a:lnTo>
                                    <a:pt x="7186604" y="0"/>
                                  </a:lnTo>
                                  <a:lnTo>
                                    <a:pt x="7081941" y="219456"/>
                                  </a:lnTo>
                                  <a:cubicBezTo>
                                    <a:pt x="6788905" y="974104"/>
                                    <a:pt x="6074618" y="2577255"/>
                                    <a:pt x="6164493" y="3672840"/>
                                  </a:cubicBezTo>
                                  <a:cubicBezTo>
                                    <a:pt x="6254368" y="4768425"/>
                                    <a:pt x="7195220" y="6076460"/>
                                    <a:pt x="7621193" y="6792967"/>
                                  </a:cubicBezTo>
                                  <a:lnTo>
                                    <a:pt x="7658533" y="6858000"/>
                                  </a:lnTo>
                                  <a:lnTo>
                                    <a:pt x="2148840" y="6858000"/>
                                  </a:lnTo>
                                  <a:lnTo>
                                    <a:pt x="1104812" y="6858000"/>
                                  </a:lnTo>
                                  <a:lnTo>
                                    <a:pt x="0" y="685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00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chemeClr val="accent1">
                                      <a:shade val="50000"/>
                                    </a:schemeClr>
                                  </a:solidFill>
                                  <a:prstDash val="solid"/>
                                  <a:miter lim="800000"/>
                                </a14:hiddenLine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1D3ACC1" id="Freeform: Shape 30" o:spid="_x0000_s1026" style="position:absolute;margin-left:0;margin-top:-110pt;width:603.05pt;height:914.5pt;z-index:251658239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coordsize="7658533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" path="m,l1104812,,2148840,,7186604,,7081941,219456c6788905,974104,6074618,2577255,6164493,3672840v89875,1095585,1030727,2403620,1456700,3120127l7658533,6858000r-5509693,l1104812,6858000,,6858000,,xe" fillcolor="#70f" stroked="f" strokecolor="#29244e [1604]" strokeweight="1pt">
                    <v:stroke joinstyle="miter"/>
                    <v:path arrowok="t" o:connecttype="custom" o:connectlocs="0,0;1104812,0;2148840,0;7186604,0;7081941,371653;6164493,6220023;7621193,11504015;7658533,11614150;2148840,11614150;1104812,11614150;0,11614150" o:connectangles="0,0,0,0,0,0,0,0,0,0,0"/>
                    <w10:wrap anchorx="page"/>
                  </v:shape>
                </w:pict>
              </mc:Fallback>
            </mc:AlternateContent>
          </w:r>
        </w:p>
        <w:p w14:paraId="01891F0C" w14:textId="3AD0AC7C" w:rsidR="00BA6837" w:rsidRPr="005520ED" w:rsidRDefault="00627A3D">
          <w:pPr>
            <w:rPr>
              <w:b/>
              <w:bCs/>
              <w:caps/>
            </w:rPr>
          </w:pPr>
          <w:r w:rsidRPr="005520ED">
            <w:rPr>
              <w:b/>
              <w:bCs/>
              <w:caps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394A4D8" wp14:editId="13248E43">
                    <wp:simplePos x="0" y="0"/>
                    <wp:positionH relativeFrom="margin">
                      <wp:posOffset>-129540</wp:posOffset>
                    </wp:positionH>
                    <wp:positionV relativeFrom="paragraph">
                      <wp:posOffset>7547610</wp:posOffset>
                    </wp:positionV>
                    <wp:extent cx="3078063" cy="1730326"/>
                    <wp:effectExtent l="0" t="0" r="0" b="0"/>
                    <wp:wrapNone/>
                    <wp:docPr id="12" name="Подзаголовок 1"/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3078063" cy="173032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C73CB05" w14:textId="4DB5F3E4" w:rsidR="00A013FE" w:rsidRPr="00627A3D" w:rsidRDefault="00A013FE" w:rsidP="006F076B">
                                <w:pPr>
                                  <w:pStyle w:val="a3"/>
                                  <w:spacing w:before="590" w:beforeAutospacing="0" w:after="0" w:afterAutospacing="0"/>
                                  <w:rPr>
                                    <w:rFonts w:ascii="Arial" w:eastAsia="Helvetica Neue" w:hAnsi="Arial" w:cs="Arial"/>
                                    <w:color w:val="FFFFFF" w:themeColor="background1"/>
                                    <w:sz w:val="56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Helvetica Neue" w:hAnsi="Arial" w:cs="Arial"/>
                                    <w:color w:val="FFFFFF" w:themeColor="background1"/>
                                    <w:sz w:val="56"/>
                                    <w:szCs w:val="40"/>
                                    <w:lang w:val="en-US"/>
                                  </w:rPr>
                                  <w:t>4</w:t>
                                </w:r>
                                <w:r w:rsidRPr="00627A3D">
                                  <w:rPr>
                                    <w:rFonts w:ascii="Arial" w:eastAsia="Helvetica Neue" w:hAnsi="Arial" w:cs="Arial"/>
                                    <w:color w:val="FFFFFF" w:themeColor="background1"/>
                                    <w:sz w:val="56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Helvetica Neue" w:hAnsi="Arial" w:cs="Arial"/>
                                    <w:color w:val="FFFFFF" w:themeColor="background1"/>
                                    <w:sz w:val="56"/>
                                    <w:szCs w:val="40"/>
                                  </w:rPr>
                                  <w:t>марта 2022</w:t>
                                </w:r>
                                <w:r w:rsidRPr="00627A3D">
                                  <w:rPr>
                                    <w:rFonts w:ascii="Arial" w:eastAsia="Helvetica Neue" w:hAnsi="Arial" w:cs="Arial"/>
                                    <w:color w:val="FFFFFF" w:themeColor="background1"/>
                                    <w:sz w:val="56"/>
                                    <w:szCs w:val="40"/>
                                  </w:rPr>
                                  <w:t xml:space="preserve"> г.</w:t>
                                </w:r>
                                <w:r w:rsidRPr="00627A3D">
                                  <w:rPr>
                                    <w:rFonts w:ascii="Arial" w:eastAsia="Helvetica Neue" w:hAnsi="Arial" w:cs="Arial"/>
                                    <w:color w:val="FFFFFF" w:themeColor="background1"/>
                                    <w:sz w:val="56"/>
                                    <w:szCs w:val="4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10FA89D7" w14:textId="7C71DE8E" w:rsidR="00A013FE" w:rsidRPr="00627A3D" w:rsidRDefault="00A013FE" w:rsidP="006F076B">
                                <w:pPr>
                                  <w:pStyle w:val="a3"/>
                                  <w:spacing w:before="590" w:beforeAutospacing="0" w:after="0" w:afterAutospacing="0"/>
                                  <w:rPr>
                                    <w:rFonts w:ascii="Arial" w:hAnsi="Arial" w:cs="Arial"/>
                                    <w:color w:val="FFFFFF" w:themeColor="background1"/>
                                    <w:sz w:val="4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394A4D8" id="Подзаголовок 1" o:spid="_x0000_s1026" style="position:absolute;margin-left:-10.2pt;margin-top:594.3pt;width:242.35pt;height:136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" filled="f" stroked="f">
                    <v:path arrowok="t"/>
                    <o:lock v:ext="edit" grouping="t"/>
                    <v:textbox>
                      <w:txbxContent>
                        <w:p w14:paraId="0C73CB05" w14:textId="4DB5F3E4" w:rsidR="00A013FE" w:rsidRPr="00627A3D" w:rsidRDefault="00A013FE" w:rsidP="006F076B">
                          <w:pPr>
                            <w:pStyle w:val="a3"/>
                            <w:spacing w:before="590" w:beforeAutospacing="0" w:after="0" w:afterAutospacing="0"/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  <w:lang w:val="en-US"/>
                            </w:rPr>
                            <w:t>4</w:t>
                          </w:r>
                          <w:r w:rsidRPr="00627A3D"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</w:rPr>
                            <w:t>марта</w:t>
                          </w:r>
                          <w:proofErr w:type="gramEnd"/>
                          <w:r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</w:rPr>
                            <w:t xml:space="preserve"> 2022</w:t>
                          </w:r>
                          <w:r w:rsidRPr="00627A3D"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</w:rPr>
                            <w:t xml:space="preserve"> г.</w:t>
                          </w:r>
                          <w:r w:rsidRPr="00627A3D">
                            <w:rPr>
                              <w:rFonts w:ascii="Arial" w:eastAsia="Helvetica Neue" w:hAnsi="Arial" w:cs="Arial"/>
                              <w:color w:val="FFFFFF" w:themeColor="background1"/>
                              <w:sz w:val="56"/>
                              <w:szCs w:val="40"/>
                              <w:lang w:val="en-US"/>
                            </w:rPr>
                            <w:t xml:space="preserve"> </w:t>
                          </w:r>
                        </w:p>
                        <w:p w14:paraId="10FA89D7" w14:textId="7C71DE8E" w:rsidR="00A013FE" w:rsidRPr="00627A3D" w:rsidRDefault="00A013FE" w:rsidP="006F076B">
                          <w:pPr>
                            <w:pStyle w:val="a3"/>
                            <w:spacing w:before="590" w:beforeAutospacing="0" w:after="0" w:afterAutospacing="0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lang w:val="en-US"/>
                            </w:rPr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Pr="005520ED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A42BB00" wp14:editId="32EEA85B">
                    <wp:simplePos x="0" y="0"/>
                    <wp:positionH relativeFrom="page">
                      <wp:posOffset>425450</wp:posOffset>
                    </wp:positionH>
                    <wp:positionV relativeFrom="page">
                      <wp:posOffset>2336800</wp:posOffset>
                    </wp:positionV>
                    <wp:extent cx="6870700" cy="5535295"/>
                    <wp:effectExtent l="0" t="0" r="6350" b="8255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70700" cy="5535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838B58" w14:textId="5DEB6E39" w:rsidR="00A013FE" w:rsidRPr="00627A3D" w:rsidRDefault="00A013FE">
                                <w:pPr>
                                  <w:pStyle w:val="afff3"/>
                                  <w:spacing w:before="40" w:after="560" w:line="216" w:lineRule="auto"/>
                                  <w:rPr>
                                    <w:rFonts w:ascii="Arial" w:hAnsi="Arial" w:cs="Arial"/>
                                    <w:color w:val="54499E" w:themeColor="accent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617DA001" w14:textId="06A3E52B" w:rsidR="00A013FE" w:rsidRDefault="00A013FE" w:rsidP="00773295">
                                <w:pPr>
                                  <w:pStyle w:val="afff3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  <w:t>ФИНАНСОВЫЕ 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  <w:t xml:space="preserve"> </w:t>
                                </w: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  <w:t xml:space="preserve">ОПЕРАЦИОННЫЕ РЕЗУЛЬТАТЫ ДЕЯТЕЛЬНОСТИ «РОСТЕЛЕКОМА» </w:t>
                                </w:r>
                              </w:p>
                              <w:p w14:paraId="29BAD588" w14:textId="77777777" w:rsidR="00A013FE" w:rsidRPr="00627A3D" w:rsidRDefault="00A013FE" w:rsidP="00773295">
                                <w:pPr>
                                  <w:pStyle w:val="afff3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74003AAF" w14:textId="58ED2D42" w:rsidR="00A013FE" w:rsidRDefault="00A013FE" w:rsidP="00773295">
                                <w:pPr>
                                  <w:pStyle w:val="afff3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ЗА I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  <w:lang w:val="en-US"/>
                                  </w:rPr>
                                  <w:t>V</w:t>
                                </w: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КВАРТАЛ И </w:t>
                                </w:r>
                              </w:p>
                              <w:p w14:paraId="3623ED1E" w14:textId="00276CA8" w:rsidR="00A013FE" w:rsidRPr="00627A3D" w:rsidRDefault="00A013FE" w:rsidP="00773295">
                                <w:pPr>
                                  <w:pStyle w:val="afff3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12</w:t>
                                </w: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месяцев 2021 Г.</w:t>
                                </w:r>
                              </w:p>
                              <w:p w14:paraId="453D907F" w14:textId="77777777" w:rsidR="00A013FE" w:rsidRPr="00627A3D" w:rsidRDefault="00A013FE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30112C67" w14:textId="5670D2C0" w:rsidR="00A013FE" w:rsidRPr="00627A3D" w:rsidRDefault="00A013FE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5D809F2B" w14:textId="77777777" w:rsidR="00A013FE" w:rsidRPr="00627A3D" w:rsidRDefault="00A013FE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51689698" w14:textId="77777777" w:rsidR="00A013FE" w:rsidRPr="00627A3D" w:rsidRDefault="00A013FE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625F993B" w14:textId="77777777" w:rsidR="00A013FE" w:rsidRPr="00627A3D" w:rsidRDefault="00A013FE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279DDF6A" w14:textId="77777777" w:rsidR="00A013FE" w:rsidRPr="00627A3D" w:rsidRDefault="00A013FE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</w:pPr>
                              </w:p>
                              <w:p w14:paraId="72070B17" w14:textId="1684CB9B" w:rsidR="00A013FE" w:rsidRPr="00627A3D" w:rsidRDefault="00A013FE" w:rsidP="00122D09">
                                <w:pPr>
                                  <w:pStyle w:val="afff3"/>
                                  <w:spacing w:before="120" w:after="120"/>
                                  <w:rPr>
                                    <w:rFonts w:ascii="Arial" w:hAnsi="Arial" w:cs="Arial"/>
                                    <w:caps/>
                                    <w:color w:val="65B8DF" w:themeColor="accent5"/>
                                    <w:sz w:val="72"/>
                                    <w:szCs w:val="56"/>
                                  </w:rPr>
                                </w:pPr>
                                <w:r w:rsidRPr="00627A3D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FFFFFF" w:themeColor="background1"/>
                                    <w:sz w:val="72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42BB00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7" type="#_x0000_t202" style="position:absolute;margin-left:33.5pt;margin-top:184pt;width:541pt;height:435.8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" filled="f" stroked="f" strokeweight=".5pt">
                    <v:textbox inset="0,0,0,0">
                      <w:txbxContent>
                        <w:p w14:paraId="1A838B58" w14:textId="5DEB6E39" w:rsidR="00A013FE" w:rsidRPr="00627A3D" w:rsidRDefault="00A013FE">
                          <w:pPr>
                            <w:pStyle w:val="afff3"/>
                            <w:spacing w:before="40" w:after="560" w:line="216" w:lineRule="auto"/>
                            <w:rPr>
                              <w:rFonts w:ascii="Arial" w:hAnsi="Arial" w:cs="Arial"/>
                              <w:color w:val="54499E" w:themeColor="accent1"/>
                              <w:sz w:val="72"/>
                              <w:szCs w:val="56"/>
                            </w:rPr>
                          </w:pPr>
                        </w:p>
                        <w:p w14:paraId="617DA001" w14:textId="06A3E52B" w:rsidR="00A013FE" w:rsidRDefault="00A013FE" w:rsidP="00773295">
                          <w:pPr>
                            <w:pStyle w:val="afff3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  <w:t>ФИНАНСОВЫЕ И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  <w:t xml:space="preserve"> </w:t>
                          </w: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  <w:t xml:space="preserve">ОПЕРАЦИОННЫЕ РЕЗУЛЬТАТЫ ДЕЯТЕЛЬНОСТИ «РОСТЕЛЕКОМА» </w:t>
                          </w:r>
                        </w:p>
                        <w:p w14:paraId="29BAD588" w14:textId="77777777" w:rsidR="00A013FE" w:rsidRPr="00627A3D" w:rsidRDefault="00A013FE" w:rsidP="00773295">
                          <w:pPr>
                            <w:pStyle w:val="afff3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74003AAF" w14:textId="58ED2D42" w:rsidR="00A013FE" w:rsidRDefault="00A013FE" w:rsidP="00773295">
                          <w:pPr>
                            <w:pStyle w:val="afff3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t>ЗА 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  <w:t>V</w:t>
                          </w: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t xml:space="preserve"> КВАРТАЛ И </w:t>
                          </w:r>
                        </w:p>
                        <w:p w14:paraId="3623ED1E" w14:textId="00276CA8" w:rsidR="00A013FE" w:rsidRPr="00627A3D" w:rsidRDefault="00A013FE" w:rsidP="00773295">
                          <w:pPr>
                            <w:pStyle w:val="afff3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t>12</w:t>
                          </w: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t xml:space="preserve"> месяцев 2021 Г.</w:t>
                          </w:r>
                        </w:p>
                        <w:p w14:paraId="453D907F" w14:textId="77777777" w:rsidR="00A013FE" w:rsidRPr="00627A3D" w:rsidRDefault="00A013FE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30112C67" w14:textId="5670D2C0" w:rsidR="00A013FE" w:rsidRPr="00627A3D" w:rsidRDefault="00A013FE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5D809F2B" w14:textId="77777777" w:rsidR="00A013FE" w:rsidRPr="00627A3D" w:rsidRDefault="00A013FE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51689698" w14:textId="77777777" w:rsidR="00A013FE" w:rsidRPr="00627A3D" w:rsidRDefault="00A013FE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625F993B" w14:textId="77777777" w:rsidR="00A013FE" w:rsidRPr="00627A3D" w:rsidRDefault="00A013FE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279DDF6A" w14:textId="77777777" w:rsidR="00A013FE" w:rsidRPr="00627A3D" w:rsidRDefault="00A013FE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</w:pPr>
                        </w:p>
                        <w:p w14:paraId="72070B17" w14:textId="1684CB9B" w:rsidR="00A013FE" w:rsidRPr="00627A3D" w:rsidRDefault="00A013FE" w:rsidP="00122D09">
                          <w:pPr>
                            <w:pStyle w:val="afff3"/>
                            <w:spacing w:before="120" w:after="120"/>
                            <w:rPr>
                              <w:rFonts w:ascii="Arial" w:hAnsi="Arial" w:cs="Arial"/>
                              <w:caps/>
                              <w:color w:val="65B8DF" w:themeColor="accent5"/>
                              <w:sz w:val="72"/>
                              <w:szCs w:val="56"/>
                            </w:rPr>
                          </w:pPr>
                          <w:r w:rsidRPr="00627A3D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72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A6837" w:rsidRPr="005520ED">
            <w:rPr>
              <w:b/>
              <w:bCs/>
              <w:caps/>
            </w:rPr>
            <w:br w:type="page"/>
          </w:r>
        </w:p>
      </w:sdtContent>
    </w:sdt>
    <w:p w14:paraId="68BBB457" w14:textId="163889EA" w:rsidR="00CB2BFB" w:rsidRPr="005520ED" w:rsidRDefault="00CB2BFB" w:rsidP="0072781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i/>
        </w:rPr>
      </w:pPr>
      <w:bookmarkStart w:id="0" w:name="_GoBack"/>
      <w:bookmarkEnd w:id="0"/>
      <w:r w:rsidRPr="005520ED">
        <w:rPr>
          <w:b/>
          <w:bCs/>
          <w:i/>
        </w:rPr>
        <w:lastRenderedPageBreak/>
        <w:t>Выручка</w:t>
      </w:r>
      <w:r w:rsidRPr="005520ED">
        <w:rPr>
          <w:i/>
        </w:rPr>
        <w:t xml:space="preserve"> </w:t>
      </w:r>
      <w:r w:rsidR="00D03FB1" w:rsidRPr="005520ED">
        <w:rPr>
          <w:b/>
          <w:bCs/>
          <w:i/>
        </w:rPr>
        <w:t>за</w:t>
      </w:r>
      <w:r w:rsidR="00D03FB1" w:rsidRPr="005520ED">
        <w:t xml:space="preserve"> </w:t>
      </w:r>
      <w:r w:rsidR="00CD6501" w:rsidRPr="005520ED">
        <w:rPr>
          <w:b/>
          <w:bCs/>
          <w:i/>
        </w:rPr>
        <w:t xml:space="preserve">2021 </w:t>
      </w:r>
      <w:r w:rsidR="0006261C" w:rsidRPr="005520ED">
        <w:rPr>
          <w:b/>
          <w:bCs/>
          <w:i/>
        </w:rPr>
        <w:t xml:space="preserve">г. </w:t>
      </w:r>
      <w:r w:rsidRPr="005520ED">
        <w:rPr>
          <w:b/>
          <w:bCs/>
          <w:i/>
        </w:rPr>
        <w:t xml:space="preserve">выросла на </w:t>
      </w:r>
      <w:r w:rsidR="00A4154F" w:rsidRPr="005520ED">
        <w:rPr>
          <w:b/>
          <w:bCs/>
          <w:i/>
        </w:rPr>
        <w:t>6</w:t>
      </w:r>
      <w:r w:rsidRPr="005520ED">
        <w:rPr>
          <w:b/>
          <w:bCs/>
          <w:i/>
        </w:rPr>
        <w:t xml:space="preserve">%, </w:t>
      </w:r>
      <w:r w:rsidRPr="005520ED">
        <w:rPr>
          <w:b/>
          <w:bCs/>
          <w:i/>
          <w:lang w:val="en-US"/>
        </w:rPr>
        <w:t>OIBDA</w:t>
      </w:r>
      <w:r w:rsidRPr="005520ED">
        <w:rPr>
          <w:rStyle w:val="aff"/>
          <w:rFonts w:cs="Arial"/>
          <w:lang w:val="en-US"/>
        </w:rPr>
        <w:footnoteReference w:id="1"/>
      </w:r>
      <w:r w:rsidRPr="005520ED">
        <w:t xml:space="preserve"> </w:t>
      </w:r>
      <w:r w:rsidRPr="005520ED">
        <w:rPr>
          <w:b/>
          <w:bCs/>
          <w:i/>
        </w:rPr>
        <w:t xml:space="preserve">увеличилась на </w:t>
      </w:r>
      <w:r w:rsidR="00A4154F" w:rsidRPr="005520ED">
        <w:rPr>
          <w:b/>
          <w:bCs/>
          <w:i/>
        </w:rPr>
        <w:t>1</w:t>
      </w:r>
      <w:r w:rsidR="00A333EB" w:rsidRPr="005520ED">
        <w:rPr>
          <w:b/>
          <w:bCs/>
          <w:i/>
        </w:rPr>
        <w:t>3</w:t>
      </w:r>
      <w:r w:rsidR="00BE3F38" w:rsidRPr="005520ED">
        <w:rPr>
          <w:b/>
          <w:bCs/>
          <w:i/>
        </w:rPr>
        <w:t>%</w:t>
      </w:r>
      <w:r w:rsidR="00A4154F" w:rsidRPr="005520ED">
        <w:rPr>
          <w:b/>
          <w:bCs/>
          <w:i/>
        </w:rPr>
        <w:t>, FCF</w:t>
      </w:r>
      <w:r w:rsidR="00A4154F" w:rsidRPr="005520ED">
        <w:rPr>
          <w:rStyle w:val="aff"/>
          <w:rFonts w:cs="Arial"/>
          <w:lang w:val="en-US"/>
        </w:rPr>
        <w:footnoteReference w:id="2"/>
      </w:r>
      <w:r w:rsidR="00A4154F" w:rsidRPr="005520ED">
        <w:t xml:space="preserve"> </w:t>
      </w:r>
      <w:r w:rsidR="00A4154F" w:rsidRPr="005520ED">
        <w:rPr>
          <w:bCs/>
        </w:rPr>
        <w:t>—</w:t>
      </w:r>
      <w:r w:rsidR="00A4154F" w:rsidRPr="005520ED">
        <w:rPr>
          <w:b/>
          <w:bCs/>
          <w:i/>
        </w:rPr>
        <w:t xml:space="preserve"> на 43%.</w:t>
      </w:r>
    </w:p>
    <w:p w14:paraId="45B6F05B" w14:textId="6680787D" w:rsidR="005A726C" w:rsidRPr="005520ED" w:rsidRDefault="00CB77B8" w:rsidP="00EA3AAC">
      <w:pPr>
        <w:widowControl w:val="0"/>
        <w:autoSpaceDE w:val="0"/>
        <w:autoSpaceDN w:val="0"/>
        <w:adjustRightInd w:val="0"/>
        <w:spacing w:before="120" w:after="0" w:line="240" w:lineRule="auto"/>
        <w:jc w:val="both"/>
      </w:pPr>
      <w:r w:rsidRPr="005520ED">
        <w:rPr>
          <w:b/>
          <w:bCs/>
        </w:rPr>
        <w:t xml:space="preserve">Москва, </w:t>
      </w:r>
      <w:r w:rsidR="00A333EB" w:rsidRPr="005520ED">
        <w:rPr>
          <w:b/>
          <w:bCs/>
        </w:rPr>
        <w:t xml:space="preserve">4 </w:t>
      </w:r>
      <w:r w:rsidR="00D87301" w:rsidRPr="005520ED">
        <w:rPr>
          <w:b/>
          <w:bCs/>
        </w:rPr>
        <w:t>марта</w:t>
      </w:r>
      <w:r w:rsidR="004D3850" w:rsidRPr="005520ED">
        <w:rPr>
          <w:b/>
          <w:bCs/>
        </w:rPr>
        <w:t xml:space="preserve"> </w:t>
      </w:r>
      <w:r w:rsidR="00066A91" w:rsidRPr="005520ED">
        <w:rPr>
          <w:b/>
          <w:bCs/>
        </w:rPr>
        <w:t>20</w:t>
      </w:r>
      <w:r w:rsidR="003221FB" w:rsidRPr="005520ED">
        <w:rPr>
          <w:b/>
          <w:bCs/>
        </w:rPr>
        <w:t>2</w:t>
      </w:r>
      <w:r w:rsidR="00D87301" w:rsidRPr="005520ED">
        <w:rPr>
          <w:b/>
          <w:bCs/>
        </w:rPr>
        <w:t>2</w:t>
      </w:r>
      <w:r w:rsidR="00066A91" w:rsidRPr="005520ED">
        <w:rPr>
          <w:b/>
          <w:bCs/>
        </w:rPr>
        <w:t xml:space="preserve"> г.</w:t>
      </w:r>
      <w:r w:rsidR="005C652D" w:rsidRPr="005520ED">
        <w:rPr>
          <w:b/>
          <w:bCs/>
        </w:rPr>
        <w:t xml:space="preserve"> </w:t>
      </w:r>
      <w:r w:rsidR="005C652D" w:rsidRPr="005520ED">
        <w:t xml:space="preserve">— </w:t>
      </w:r>
      <w:r w:rsidR="00066A91" w:rsidRPr="005520ED">
        <w:t>ПАО «Ростелеком» (</w:t>
      </w:r>
      <w:r w:rsidR="00066A91" w:rsidRPr="005520ED">
        <w:rPr>
          <w:lang w:val="en-US"/>
        </w:rPr>
        <w:t>MOEX</w:t>
      </w:r>
      <w:r w:rsidR="00066A91" w:rsidRPr="005520ED">
        <w:t xml:space="preserve">: </w:t>
      </w:r>
      <w:r w:rsidR="00066A91" w:rsidRPr="005520ED">
        <w:rPr>
          <w:lang w:val="en-US"/>
        </w:rPr>
        <w:t>RTKM</w:t>
      </w:r>
      <w:r w:rsidR="00066A91" w:rsidRPr="005520ED">
        <w:t xml:space="preserve">, </w:t>
      </w:r>
      <w:r w:rsidR="00066A91" w:rsidRPr="005520ED">
        <w:rPr>
          <w:lang w:val="en-US"/>
        </w:rPr>
        <w:t>RTKMP</w:t>
      </w:r>
      <w:r w:rsidR="00066A91" w:rsidRPr="005520ED">
        <w:t xml:space="preserve">; </w:t>
      </w:r>
      <w:r w:rsidR="00066A91" w:rsidRPr="005520ED">
        <w:rPr>
          <w:lang w:val="en-US"/>
        </w:rPr>
        <w:t>OTCQX</w:t>
      </w:r>
      <w:r w:rsidR="00066A91" w:rsidRPr="005520ED">
        <w:t xml:space="preserve">: </w:t>
      </w:r>
      <w:r w:rsidR="00066A91" w:rsidRPr="005520ED">
        <w:rPr>
          <w:lang w:val="en-US"/>
        </w:rPr>
        <w:t>ROSYY</w:t>
      </w:r>
      <w:r w:rsidR="00066A91" w:rsidRPr="005520ED">
        <w:t xml:space="preserve">), </w:t>
      </w:r>
      <w:r w:rsidR="00512AAE" w:rsidRPr="005520ED">
        <w:t xml:space="preserve">крупнейший в России </w:t>
      </w:r>
      <w:r w:rsidR="00B1662F" w:rsidRPr="005520ED">
        <w:t xml:space="preserve">интегрированный </w:t>
      </w:r>
      <w:r w:rsidR="00512AAE" w:rsidRPr="005520ED">
        <w:t>провайдер цифровых услуг и решений</w:t>
      </w:r>
      <w:r w:rsidR="00066A91" w:rsidRPr="005520ED">
        <w:t xml:space="preserve">, объявляет результаты деятельности за </w:t>
      </w:r>
      <w:r w:rsidR="00A91083" w:rsidRPr="005520ED">
        <w:rPr>
          <w:lang w:val="en-US"/>
        </w:rPr>
        <w:t>I</w:t>
      </w:r>
      <w:r w:rsidR="00D87301" w:rsidRPr="005520ED">
        <w:rPr>
          <w:lang w:val="en-US"/>
        </w:rPr>
        <w:t>V</w:t>
      </w:r>
      <w:r w:rsidR="003221FB" w:rsidRPr="005520ED">
        <w:t xml:space="preserve"> </w:t>
      </w:r>
      <w:r w:rsidR="004433A6" w:rsidRPr="005520ED">
        <w:t xml:space="preserve">квартал </w:t>
      </w:r>
      <w:r w:rsidR="00510FDD" w:rsidRPr="005520ED">
        <w:t xml:space="preserve">и </w:t>
      </w:r>
      <w:r w:rsidR="00D87301" w:rsidRPr="005520ED">
        <w:t>12</w:t>
      </w:r>
      <w:r w:rsidR="00BE3F38" w:rsidRPr="005520ED">
        <w:t xml:space="preserve"> месяцев</w:t>
      </w:r>
      <w:r w:rsidR="00510FDD" w:rsidRPr="005520ED">
        <w:t xml:space="preserve"> </w:t>
      </w:r>
      <w:r w:rsidR="00CD6501" w:rsidRPr="005520ED">
        <w:t>2021</w:t>
      </w:r>
      <w:r w:rsidR="00066A91" w:rsidRPr="005520ED">
        <w:t xml:space="preserve"> </w:t>
      </w:r>
      <w:r w:rsidR="0006261C" w:rsidRPr="005520ED">
        <w:t xml:space="preserve">г. </w:t>
      </w:r>
      <w:r w:rsidR="00066A91" w:rsidRPr="005520ED">
        <w:t>по данным консолидированной отчетности по МСФО</w:t>
      </w:r>
      <w:r w:rsidR="00C60E19" w:rsidRPr="005520ED">
        <w:t>.</w:t>
      </w:r>
    </w:p>
    <w:p w14:paraId="4D74DF48" w14:textId="11A4EF77" w:rsidR="00066A91" w:rsidRPr="005520ED" w:rsidRDefault="00066A91" w:rsidP="00EA3AAC">
      <w:pPr>
        <w:pStyle w:val="aff0"/>
        <w:spacing w:before="120" w:after="0" w:line="240" w:lineRule="auto"/>
        <w:ind w:left="0"/>
        <w:jc w:val="both"/>
        <w:rPr>
          <w:b/>
          <w:bCs/>
          <w:i/>
        </w:rPr>
      </w:pPr>
      <w:r w:rsidRPr="005520ED">
        <w:rPr>
          <w:b/>
          <w:bCs/>
          <w:i/>
        </w:rPr>
        <w:t xml:space="preserve">ОСНОВНЫЕ ФИНАНСОВЫЕ ИТОГИ </w:t>
      </w:r>
      <w:r w:rsidR="00BE3F38" w:rsidRPr="005520ED">
        <w:rPr>
          <w:b/>
          <w:bCs/>
          <w:i/>
        </w:rPr>
        <w:t>I</w:t>
      </w:r>
      <w:r w:rsidR="00D87301" w:rsidRPr="005520ED">
        <w:rPr>
          <w:b/>
          <w:bCs/>
          <w:i/>
          <w:lang w:val="en-US"/>
        </w:rPr>
        <w:t>V</w:t>
      </w:r>
      <w:r w:rsidR="000627C7" w:rsidRPr="005520ED">
        <w:rPr>
          <w:b/>
          <w:bCs/>
          <w:i/>
        </w:rPr>
        <w:t xml:space="preserve"> </w:t>
      </w:r>
      <w:r w:rsidR="004433A6" w:rsidRPr="005520ED">
        <w:rPr>
          <w:b/>
          <w:bCs/>
          <w:i/>
        </w:rPr>
        <w:t>КВАРТАЛА 20</w:t>
      </w:r>
      <w:r w:rsidR="00C4229F" w:rsidRPr="005520ED">
        <w:rPr>
          <w:b/>
          <w:bCs/>
          <w:i/>
        </w:rPr>
        <w:t>2</w:t>
      </w:r>
      <w:r w:rsidR="002B2752" w:rsidRPr="005520ED">
        <w:rPr>
          <w:b/>
          <w:bCs/>
          <w:i/>
        </w:rPr>
        <w:t>1</w:t>
      </w:r>
      <w:r w:rsidR="00D95D67" w:rsidRPr="005520ED">
        <w:rPr>
          <w:b/>
          <w:bCs/>
          <w:i/>
        </w:rPr>
        <w:t xml:space="preserve"> </w:t>
      </w:r>
      <w:r w:rsidR="00CF4311" w:rsidRPr="005520ED">
        <w:rPr>
          <w:b/>
          <w:bCs/>
          <w:i/>
        </w:rPr>
        <w:t>Г</w:t>
      </w:r>
      <w:r w:rsidR="00D95D67" w:rsidRPr="005520ED">
        <w:rPr>
          <w:b/>
          <w:bCs/>
          <w:i/>
        </w:rPr>
        <w:t>.</w:t>
      </w:r>
    </w:p>
    <w:p w14:paraId="5779A0D1" w14:textId="699B36FD" w:rsidR="00950EC5" w:rsidRPr="005520ED" w:rsidRDefault="00066A91" w:rsidP="001D0F9F">
      <w:pPr>
        <w:pStyle w:val="aff0"/>
        <w:numPr>
          <w:ilvl w:val="0"/>
          <w:numId w:val="1"/>
        </w:numPr>
        <w:spacing w:before="120" w:after="0" w:line="240" w:lineRule="auto"/>
        <w:jc w:val="both"/>
      </w:pPr>
      <w:r w:rsidRPr="005520ED">
        <w:t xml:space="preserve">Выручка </w:t>
      </w:r>
      <w:r w:rsidR="00A06F90" w:rsidRPr="005520ED">
        <w:t xml:space="preserve">по сравнению </w:t>
      </w:r>
      <w:r w:rsidR="002328FA" w:rsidRPr="005520ED">
        <w:t xml:space="preserve">с </w:t>
      </w:r>
      <w:r w:rsidR="00BE3F38" w:rsidRPr="005520ED">
        <w:rPr>
          <w:lang w:val="en-US"/>
        </w:rPr>
        <w:t>I</w:t>
      </w:r>
      <w:r w:rsidR="00590C85" w:rsidRPr="005520ED">
        <w:rPr>
          <w:lang w:val="en-US"/>
        </w:rPr>
        <w:t>V</w:t>
      </w:r>
      <w:r w:rsidR="002328FA" w:rsidRPr="005520ED">
        <w:t xml:space="preserve"> кварталом 20</w:t>
      </w:r>
      <w:r w:rsidR="002D2506" w:rsidRPr="005520ED">
        <w:t>20</w:t>
      </w:r>
      <w:r w:rsidR="002328FA" w:rsidRPr="005520ED">
        <w:t xml:space="preserve"> г</w:t>
      </w:r>
      <w:r w:rsidR="00F43E20" w:rsidRPr="005520ED">
        <w:t>.</w:t>
      </w:r>
      <w:r w:rsidR="002328FA" w:rsidRPr="005520ED">
        <w:t xml:space="preserve"> </w:t>
      </w:r>
      <w:r w:rsidRPr="005520ED">
        <w:t xml:space="preserve">выросла на </w:t>
      </w:r>
      <w:r w:rsidR="00590C85" w:rsidRPr="005520ED">
        <w:t>3</w:t>
      </w:r>
      <w:r w:rsidRPr="005520ED">
        <w:t>%</w:t>
      </w:r>
      <w:r w:rsidR="00A3037E" w:rsidRPr="005520ED">
        <w:t>,</w:t>
      </w:r>
      <w:r w:rsidRPr="005520ED">
        <w:t xml:space="preserve"> </w:t>
      </w:r>
      <w:r w:rsidR="003221FB" w:rsidRPr="005520ED">
        <w:t xml:space="preserve">до </w:t>
      </w:r>
      <w:r w:rsidR="001632A1" w:rsidRPr="005520ED">
        <w:t>1</w:t>
      </w:r>
      <w:r w:rsidR="00590C85" w:rsidRPr="005520ED">
        <w:t>68</w:t>
      </w:r>
      <w:r w:rsidR="00C23B60" w:rsidRPr="005520ED">
        <w:t>,</w:t>
      </w:r>
      <w:r w:rsidR="00A333EB" w:rsidRPr="005520ED">
        <w:t>3</w:t>
      </w:r>
      <w:r w:rsidR="002D2506" w:rsidRPr="005520ED">
        <w:t xml:space="preserve"> млрд руб.</w:t>
      </w:r>
    </w:p>
    <w:p w14:paraId="704D0BB4" w14:textId="1A0FD837" w:rsidR="00066A91" w:rsidRPr="005520ED" w:rsidRDefault="00066A91" w:rsidP="00EA3AAC">
      <w:pPr>
        <w:pStyle w:val="aff0"/>
        <w:numPr>
          <w:ilvl w:val="0"/>
          <w:numId w:val="1"/>
        </w:numPr>
        <w:spacing w:before="120" w:after="0" w:line="240" w:lineRule="auto"/>
        <w:jc w:val="both"/>
      </w:pPr>
      <w:r w:rsidRPr="005520ED">
        <w:t>Показатель OIBDA</w:t>
      </w:r>
      <w:r w:rsidR="0065481F" w:rsidRPr="005520ED">
        <w:t xml:space="preserve"> </w:t>
      </w:r>
      <w:r w:rsidR="001632A1" w:rsidRPr="005520ED">
        <w:t xml:space="preserve">вырос на </w:t>
      </w:r>
      <w:r w:rsidR="00A333EB" w:rsidRPr="005520ED">
        <w:t>10</w:t>
      </w:r>
      <w:r w:rsidR="001632A1" w:rsidRPr="005520ED">
        <w:t>%</w:t>
      </w:r>
      <w:r w:rsidR="00A3037E" w:rsidRPr="005520ED">
        <w:t>,</w:t>
      </w:r>
      <w:r w:rsidR="001632A1" w:rsidRPr="005520ED">
        <w:t xml:space="preserve"> до</w:t>
      </w:r>
      <w:r w:rsidR="004433A6" w:rsidRPr="005520ED">
        <w:t xml:space="preserve"> </w:t>
      </w:r>
      <w:r w:rsidR="00590C85" w:rsidRPr="005520ED">
        <w:t>4</w:t>
      </w:r>
      <w:r w:rsidR="00A333EB" w:rsidRPr="005520ED">
        <w:t>9</w:t>
      </w:r>
      <w:r w:rsidR="00E62EFC" w:rsidRPr="005520ED">
        <w:t>,</w:t>
      </w:r>
      <w:r w:rsidR="00A333EB" w:rsidRPr="005520ED">
        <w:t>1</w:t>
      </w:r>
      <w:r w:rsidR="00E62EFC" w:rsidRPr="005520ED">
        <w:t xml:space="preserve"> </w:t>
      </w:r>
      <w:r w:rsidR="00C23B60" w:rsidRPr="005520ED">
        <w:t>млрд руб.</w:t>
      </w:r>
    </w:p>
    <w:p w14:paraId="56C6D91F" w14:textId="51F90415" w:rsidR="00066A91" w:rsidRPr="005520ED" w:rsidRDefault="00066A91" w:rsidP="00777170">
      <w:pPr>
        <w:numPr>
          <w:ilvl w:val="0"/>
          <w:numId w:val="1"/>
        </w:numPr>
        <w:spacing w:before="120" w:after="0" w:line="240" w:lineRule="auto"/>
        <w:jc w:val="both"/>
      </w:pPr>
      <w:r w:rsidRPr="005520ED">
        <w:t xml:space="preserve">Рентабельность по OIBDA </w:t>
      </w:r>
      <w:r w:rsidR="001D0F9F" w:rsidRPr="005520ED">
        <w:t xml:space="preserve">увеличилась на </w:t>
      </w:r>
      <w:r w:rsidR="002A4023" w:rsidRPr="005520ED">
        <w:t>1</w:t>
      </w:r>
      <w:r w:rsidR="00777170" w:rsidRPr="005520ED">
        <w:t>,</w:t>
      </w:r>
      <w:r w:rsidR="00A333EB" w:rsidRPr="005520ED">
        <w:t>9</w:t>
      </w:r>
      <w:r w:rsidR="002D2506" w:rsidRPr="005520ED">
        <w:t xml:space="preserve"> п.</w:t>
      </w:r>
      <w:r w:rsidR="00A61586" w:rsidRPr="005520ED">
        <w:t xml:space="preserve"> </w:t>
      </w:r>
      <w:r w:rsidR="002D2506" w:rsidRPr="005520ED">
        <w:t>п.</w:t>
      </w:r>
      <w:r w:rsidR="00A3037E" w:rsidRPr="005520ED">
        <w:t>,</w:t>
      </w:r>
      <w:r w:rsidR="002D2506" w:rsidRPr="005520ED">
        <w:t xml:space="preserve"> до</w:t>
      </w:r>
      <w:r w:rsidR="00777170" w:rsidRPr="005520ED">
        <w:t xml:space="preserve"> </w:t>
      </w:r>
      <w:r w:rsidR="00590C85" w:rsidRPr="005520ED">
        <w:t>2</w:t>
      </w:r>
      <w:r w:rsidR="00A333EB" w:rsidRPr="005520ED">
        <w:t>9</w:t>
      </w:r>
      <w:r w:rsidR="00CB77B8" w:rsidRPr="005520ED">
        <w:t>,</w:t>
      </w:r>
      <w:r w:rsidR="00A333EB" w:rsidRPr="005520ED">
        <w:t>2</w:t>
      </w:r>
      <w:r w:rsidR="009953F9" w:rsidRPr="005520ED">
        <w:t>%</w:t>
      </w:r>
      <w:r w:rsidR="00E8031A" w:rsidRPr="005520ED">
        <w:t>.</w:t>
      </w:r>
    </w:p>
    <w:p w14:paraId="508BF671" w14:textId="7FA6A225" w:rsidR="00DA4C65" w:rsidRPr="005520ED" w:rsidRDefault="00CB1F6B" w:rsidP="00EA3AAC">
      <w:pPr>
        <w:pStyle w:val="aff0"/>
        <w:numPr>
          <w:ilvl w:val="0"/>
          <w:numId w:val="1"/>
        </w:numPr>
        <w:spacing w:before="120" w:after="0" w:line="240" w:lineRule="auto"/>
        <w:jc w:val="both"/>
      </w:pPr>
      <w:r w:rsidRPr="005520ED">
        <w:t>Чист</w:t>
      </w:r>
      <w:r w:rsidR="00A333EB" w:rsidRPr="005520ED">
        <w:t>ая</w:t>
      </w:r>
      <w:r w:rsidRPr="005520ED">
        <w:t xml:space="preserve"> </w:t>
      </w:r>
      <w:r w:rsidR="00A333EB" w:rsidRPr="005520ED">
        <w:t>прибыль</w:t>
      </w:r>
      <w:r w:rsidR="00CD77E0" w:rsidRPr="005520ED">
        <w:t xml:space="preserve"> </w:t>
      </w:r>
      <w:r w:rsidR="002A4023" w:rsidRPr="005520ED">
        <w:t>составил</w:t>
      </w:r>
      <w:r w:rsidR="00A333EB" w:rsidRPr="005520ED">
        <w:t>а</w:t>
      </w:r>
      <w:r w:rsidR="002D2506" w:rsidRPr="005520ED">
        <w:t xml:space="preserve"> </w:t>
      </w:r>
      <w:r w:rsidRPr="005520ED">
        <w:t>0,</w:t>
      </w:r>
      <w:r w:rsidR="00A333EB" w:rsidRPr="005520ED">
        <w:t>5</w:t>
      </w:r>
      <w:r w:rsidR="00777170" w:rsidRPr="005520ED">
        <w:t xml:space="preserve"> млрд руб.</w:t>
      </w:r>
      <w:r w:rsidR="002A4023" w:rsidRPr="005520ED">
        <w:t xml:space="preserve"> против </w:t>
      </w:r>
      <w:r w:rsidR="00A333EB" w:rsidRPr="005520ED">
        <w:t xml:space="preserve">убытка в </w:t>
      </w:r>
      <w:r w:rsidRPr="005520ED">
        <w:t>(</w:t>
      </w:r>
      <w:r w:rsidR="002A4023" w:rsidRPr="005520ED">
        <w:t>1,</w:t>
      </w:r>
      <w:r w:rsidRPr="005520ED">
        <w:t>5)</w:t>
      </w:r>
      <w:r w:rsidR="002A4023" w:rsidRPr="005520ED">
        <w:t xml:space="preserve"> млрд руб. за аналогичный период прошлого года</w:t>
      </w:r>
      <w:r w:rsidR="00CF4311" w:rsidRPr="005520ED">
        <w:t>.</w:t>
      </w:r>
    </w:p>
    <w:p w14:paraId="637B1A02" w14:textId="6D62F9DB" w:rsidR="00066A91" w:rsidRPr="005520ED" w:rsidRDefault="00066A91" w:rsidP="00EA3AAC">
      <w:pPr>
        <w:numPr>
          <w:ilvl w:val="0"/>
          <w:numId w:val="1"/>
        </w:numPr>
        <w:spacing w:before="120" w:after="0" w:line="240" w:lineRule="auto"/>
        <w:jc w:val="both"/>
      </w:pPr>
      <w:r w:rsidRPr="005520ED">
        <w:t>Капитальные вложения</w:t>
      </w:r>
      <w:r w:rsidRPr="005520ED">
        <w:rPr>
          <w:rStyle w:val="aff"/>
          <w:rFonts w:cs="Arial"/>
        </w:rPr>
        <w:footnoteReference w:id="3"/>
      </w:r>
      <w:r w:rsidRPr="005520ED">
        <w:t xml:space="preserve"> </w:t>
      </w:r>
      <w:r w:rsidR="00F853E7" w:rsidRPr="005520ED">
        <w:t xml:space="preserve">без учета госпрограмм </w:t>
      </w:r>
      <w:r w:rsidR="004C4435" w:rsidRPr="005520ED">
        <w:t>выросли</w:t>
      </w:r>
      <w:r w:rsidR="00AF009D" w:rsidRPr="005520ED">
        <w:t xml:space="preserve"> на </w:t>
      </w:r>
      <w:r w:rsidR="004C4435" w:rsidRPr="005520ED">
        <w:t>1</w:t>
      </w:r>
      <w:r w:rsidR="00996EEE" w:rsidRPr="005520ED">
        <w:t>8</w:t>
      </w:r>
      <w:r w:rsidR="00AF009D" w:rsidRPr="005520ED">
        <w:t>%</w:t>
      </w:r>
      <w:r w:rsidR="00A3037E" w:rsidRPr="005520ED">
        <w:t>,</w:t>
      </w:r>
      <w:r w:rsidR="00AF009D" w:rsidRPr="005520ED">
        <w:t xml:space="preserve"> до </w:t>
      </w:r>
      <w:r w:rsidR="0038466F" w:rsidRPr="005520ED">
        <w:t>4</w:t>
      </w:r>
      <w:r w:rsidR="00996EEE" w:rsidRPr="005520ED">
        <w:t>2</w:t>
      </w:r>
      <w:r w:rsidR="00865871" w:rsidRPr="005520ED">
        <w:t>,</w:t>
      </w:r>
      <w:r w:rsidR="00996EEE" w:rsidRPr="005520ED">
        <w:t>5</w:t>
      </w:r>
      <w:r w:rsidR="00F853E7" w:rsidRPr="005520ED">
        <w:t xml:space="preserve"> млрд руб. (</w:t>
      </w:r>
      <w:r w:rsidR="00996EEE" w:rsidRPr="005520ED">
        <w:t>25</w:t>
      </w:r>
      <w:r w:rsidR="00F853E7" w:rsidRPr="005520ED">
        <w:t>,</w:t>
      </w:r>
      <w:r w:rsidR="00996EEE" w:rsidRPr="005520ED">
        <w:t>3</w:t>
      </w:r>
      <w:r w:rsidR="00F853E7" w:rsidRPr="005520ED">
        <w:t>% от выручки)</w:t>
      </w:r>
      <w:r w:rsidR="00DE05A9" w:rsidRPr="005520ED">
        <w:t>.</w:t>
      </w:r>
    </w:p>
    <w:p w14:paraId="04A1AB4D" w14:textId="120F8883" w:rsidR="00066A91" w:rsidRPr="005520ED" w:rsidRDefault="00066A91" w:rsidP="00EA3AAC">
      <w:pPr>
        <w:numPr>
          <w:ilvl w:val="0"/>
          <w:numId w:val="1"/>
        </w:numPr>
        <w:spacing w:before="120" w:after="0" w:line="240" w:lineRule="auto"/>
        <w:jc w:val="both"/>
      </w:pPr>
      <w:r w:rsidRPr="005520ED">
        <w:rPr>
          <w:lang w:val="en-US"/>
        </w:rPr>
        <w:t>FCF</w:t>
      </w:r>
      <w:r w:rsidR="00903531" w:rsidRPr="005520ED">
        <w:t xml:space="preserve"> </w:t>
      </w:r>
      <w:r w:rsidR="002A4023" w:rsidRPr="005520ED">
        <w:t>составил</w:t>
      </w:r>
      <w:r w:rsidR="002D2506" w:rsidRPr="005520ED">
        <w:t xml:space="preserve"> </w:t>
      </w:r>
      <w:r w:rsidR="001D0F9F" w:rsidRPr="005520ED">
        <w:t>1</w:t>
      </w:r>
      <w:r w:rsidR="00B917DE" w:rsidRPr="005520ED">
        <w:t>5</w:t>
      </w:r>
      <w:r w:rsidR="002D2506" w:rsidRPr="005520ED">
        <w:t>,</w:t>
      </w:r>
      <w:r w:rsidR="00B917DE" w:rsidRPr="005520ED">
        <w:t>9</w:t>
      </w:r>
      <w:r w:rsidR="002D2506" w:rsidRPr="005520ED">
        <w:t xml:space="preserve"> млрд руб. </w:t>
      </w:r>
      <w:r w:rsidR="002A4023" w:rsidRPr="005520ED">
        <w:t xml:space="preserve">против </w:t>
      </w:r>
      <w:r w:rsidR="000E722B" w:rsidRPr="005520ED">
        <w:t>1</w:t>
      </w:r>
      <w:r w:rsidR="00B917DE" w:rsidRPr="005520ED">
        <w:t>9</w:t>
      </w:r>
      <w:r w:rsidR="000D08A5" w:rsidRPr="005520ED">
        <w:t>,</w:t>
      </w:r>
      <w:r w:rsidR="00B917DE" w:rsidRPr="005520ED">
        <w:t>6</w:t>
      </w:r>
      <w:r w:rsidR="00E62EFC" w:rsidRPr="005520ED">
        <w:t xml:space="preserve"> </w:t>
      </w:r>
      <w:r w:rsidR="001632A1" w:rsidRPr="005520ED">
        <w:t>млрд руб</w:t>
      </w:r>
      <w:r w:rsidR="00E92158" w:rsidRPr="005520ED">
        <w:t>.</w:t>
      </w:r>
      <w:r w:rsidR="002A4023" w:rsidRPr="005520ED">
        <w:t xml:space="preserve"> за аналогичный период прошлого года</w:t>
      </w:r>
      <w:r w:rsidR="00CF4311" w:rsidRPr="005520ED">
        <w:t>.</w:t>
      </w:r>
    </w:p>
    <w:p w14:paraId="0E15ABAC" w14:textId="1DB1EDDF" w:rsidR="00436897" w:rsidRPr="005520ED" w:rsidRDefault="00436897" w:rsidP="00436897">
      <w:pPr>
        <w:pStyle w:val="aff0"/>
        <w:spacing w:before="120" w:after="0" w:line="240" w:lineRule="auto"/>
        <w:ind w:left="0"/>
        <w:jc w:val="both"/>
        <w:rPr>
          <w:b/>
          <w:bCs/>
          <w:i/>
        </w:rPr>
      </w:pPr>
      <w:r w:rsidRPr="005520ED">
        <w:rPr>
          <w:b/>
          <w:bCs/>
          <w:i/>
        </w:rPr>
        <w:t xml:space="preserve">ОСНОВНЫЕ ФИНАНСОВЫЕ ИТОГИ </w:t>
      </w:r>
      <w:r w:rsidR="000627C7" w:rsidRPr="005520ED">
        <w:rPr>
          <w:b/>
          <w:bCs/>
          <w:i/>
        </w:rPr>
        <w:t>12</w:t>
      </w:r>
      <w:r w:rsidRPr="005520ED">
        <w:rPr>
          <w:b/>
          <w:bCs/>
          <w:i/>
        </w:rPr>
        <w:t xml:space="preserve"> </w:t>
      </w:r>
      <w:r w:rsidR="00303F86" w:rsidRPr="005520ED">
        <w:rPr>
          <w:b/>
          <w:bCs/>
          <w:i/>
        </w:rPr>
        <w:t>МЕСЯЦЕВ</w:t>
      </w:r>
      <w:r w:rsidRPr="005520ED">
        <w:rPr>
          <w:b/>
          <w:bCs/>
          <w:i/>
        </w:rPr>
        <w:t xml:space="preserve"> 2021 </w:t>
      </w:r>
      <w:r w:rsidR="00CF4311" w:rsidRPr="005520ED">
        <w:rPr>
          <w:b/>
          <w:bCs/>
          <w:i/>
        </w:rPr>
        <w:t>Г</w:t>
      </w:r>
      <w:r w:rsidRPr="005520ED">
        <w:rPr>
          <w:b/>
          <w:bCs/>
          <w:i/>
        </w:rPr>
        <w:t>.</w:t>
      </w:r>
    </w:p>
    <w:p w14:paraId="7067A5C5" w14:textId="78885C8F" w:rsidR="00436897" w:rsidRPr="005520ED" w:rsidRDefault="00436897" w:rsidP="00436897">
      <w:pPr>
        <w:pStyle w:val="aff0"/>
        <w:numPr>
          <w:ilvl w:val="0"/>
          <w:numId w:val="1"/>
        </w:numPr>
        <w:spacing w:before="120" w:after="0" w:line="240" w:lineRule="auto"/>
        <w:jc w:val="both"/>
      </w:pPr>
      <w:r w:rsidRPr="005520ED">
        <w:t xml:space="preserve">Выручка по сравнению с </w:t>
      </w:r>
      <w:r w:rsidR="000627C7" w:rsidRPr="005520ED">
        <w:t>12</w:t>
      </w:r>
      <w:r w:rsidR="00106669" w:rsidRPr="005520ED">
        <w:t xml:space="preserve"> месяцами 2020 г. выросла на </w:t>
      </w:r>
      <w:r w:rsidR="000627C7" w:rsidRPr="005520ED">
        <w:t>6</w:t>
      </w:r>
      <w:r w:rsidRPr="005520ED">
        <w:t>%</w:t>
      </w:r>
      <w:r w:rsidR="001177E1" w:rsidRPr="005520ED">
        <w:t>,</w:t>
      </w:r>
      <w:r w:rsidRPr="005520ED">
        <w:t xml:space="preserve"> до </w:t>
      </w:r>
      <w:r w:rsidR="000627C7" w:rsidRPr="005520ED">
        <w:t>5</w:t>
      </w:r>
      <w:r w:rsidR="0008553B" w:rsidRPr="005520ED">
        <w:t>80</w:t>
      </w:r>
      <w:r w:rsidR="00106669" w:rsidRPr="005520ED">
        <w:t>,</w:t>
      </w:r>
      <w:r w:rsidR="0008553B" w:rsidRPr="005520ED">
        <w:t>1</w:t>
      </w:r>
      <w:r w:rsidRPr="005520ED">
        <w:t xml:space="preserve"> млрд руб.</w:t>
      </w:r>
    </w:p>
    <w:p w14:paraId="534F70EC" w14:textId="02304699" w:rsidR="00436897" w:rsidRPr="005520ED" w:rsidRDefault="000627C7" w:rsidP="00436897">
      <w:pPr>
        <w:pStyle w:val="aff0"/>
        <w:numPr>
          <w:ilvl w:val="0"/>
          <w:numId w:val="1"/>
        </w:numPr>
        <w:spacing w:before="120" w:after="0" w:line="240" w:lineRule="auto"/>
        <w:jc w:val="both"/>
      </w:pPr>
      <w:r w:rsidRPr="005520ED">
        <w:t>Показатель OIBDA вырос на 1</w:t>
      </w:r>
      <w:r w:rsidR="0008553B" w:rsidRPr="005520ED">
        <w:t>3</w:t>
      </w:r>
      <w:r w:rsidR="00436897" w:rsidRPr="005520ED">
        <w:t>%</w:t>
      </w:r>
      <w:r w:rsidR="001177E1" w:rsidRPr="005520ED">
        <w:t>,</w:t>
      </w:r>
      <w:r w:rsidR="00436897" w:rsidRPr="005520ED">
        <w:t xml:space="preserve"> до </w:t>
      </w:r>
      <w:r w:rsidRPr="005520ED">
        <w:t>218</w:t>
      </w:r>
      <w:r w:rsidR="00106669" w:rsidRPr="005520ED">
        <w:t>,</w:t>
      </w:r>
      <w:r w:rsidR="0008553B" w:rsidRPr="005520ED">
        <w:t>8</w:t>
      </w:r>
      <w:r w:rsidR="00436897" w:rsidRPr="005520ED">
        <w:t xml:space="preserve"> млрд руб.</w:t>
      </w:r>
    </w:p>
    <w:p w14:paraId="29ABFF67" w14:textId="544AFD57" w:rsidR="00436897" w:rsidRPr="005520ED" w:rsidRDefault="00436897" w:rsidP="00436897">
      <w:pPr>
        <w:numPr>
          <w:ilvl w:val="0"/>
          <w:numId w:val="1"/>
        </w:numPr>
        <w:spacing w:before="120" w:after="0" w:line="240" w:lineRule="auto"/>
        <w:jc w:val="both"/>
      </w:pPr>
      <w:r w:rsidRPr="005520ED">
        <w:t>Рентабельн</w:t>
      </w:r>
      <w:r w:rsidR="00161016" w:rsidRPr="005520ED">
        <w:t>ость по OIBDA увеличилась на 2,</w:t>
      </w:r>
      <w:r w:rsidR="0008553B" w:rsidRPr="005520ED">
        <w:t>2</w:t>
      </w:r>
      <w:r w:rsidRPr="005520ED">
        <w:t xml:space="preserve"> п. п.</w:t>
      </w:r>
      <w:r w:rsidR="001177E1" w:rsidRPr="005520ED">
        <w:t>,</w:t>
      </w:r>
      <w:r w:rsidRPr="005520ED">
        <w:t xml:space="preserve"> до </w:t>
      </w:r>
      <w:r w:rsidR="000627C7" w:rsidRPr="005520ED">
        <w:t>37</w:t>
      </w:r>
      <w:r w:rsidRPr="005520ED">
        <w:t>,</w:t>
      </w:r>
      <w:r w:rsidR="0008553B" w:rsidRPr="005520ED">
        <w:t>7</w:t>
      </w:r>
      <w:r w:rsidRPr="005520ED">
        <w:t>%.</w:t>
      </w:r>
    </w:p>
    <w:p w14:paraId="4671DAF3" w14:textId="1CF49FA7" w:rsidR="00436897" w:rsidRPr="005520ED" w:rsidRDefault="00436897" w:rsidP="00436897">
      <w:pPr>
        <w:pStyle w:val="aff0"/>
        <w:numPr>
          <w:ilvl w:val="0"/>
          <w:numId w:val="1"/>
        </w:numPr>
        <w:spacing w:before="120" w:after="0" w:line="240" w:lineRule="auto"/>
        <w:jc w:val="both"/>
      </w:pPr>
      <w:r w:rsidRPr="005520ED">
        <w:t xml:space="preserve">Чистая прибыль выросла на </w:t>
      </w:r>
      <w:r w:rsidR="000627C7" w:rsidRPr="005520ED">
        <w:t>2</w:t>
      </w:r>
      <w:r w:rsidR="0008553B" w:rsidRPr="005520ED">
        <w:t>6</w:t>
      </w:r>
      <w:r w:rsidRPr="005520ED">
        <w:t>%</w:t>
      </w:r>
      <w:r w:rsidR="001177E1" w:rsidRPr="005520ED">
        <w:t>,</w:t>
      </w:r>
      <w:r w:rsidRPr="005520ED">
        <w:t xml:space="preserve"> до </w:t>
      </w:r>
      <w:r w:rsidR="00106669" w:rsidRPr="005520ED">
        <w:t>31,</w:t>
      </w:r>
      <w:r w:rsidR="0008553B" w:rsidRPr="005520ED">
        <w:t>8</w:t>
      </w:r>
      <w:r w:rsidRPr="005520ED">
        <w:t xml:space="preserve"> млрд руб.</w:t>
      </w:r>
    </w:p>
    <w:p w14:paraId="18E96F86" w14:textId="38B31C68" w:rsidR="00436897" w:rsidRPr="005520ED" w:rsidRDefault="00436897" w:rsidP="00436897">
      <w:pPr>
        <w:numPr>
          <w:ilvl w:val="0"/>
          <w:numId w:val="1"/>
        </w:numPr>
        <w:spacing w:before="120" w:after="0" w:line="240" w:lineRule="auto"/>
        <w:jc w:val="both"/>
      </w:pPr>
      <w:r w:rsidRPr="005520ED">
        <w:t xml:space="preserve">Капитальные вложения без учета госпрограмм выросли на </w:t>
      </w:r>
      <w:r w:rsidR="00996EEE" w:rsidRPr="005520ED">
        <w:t>11</w:t>
      </w:r>
      <w:r w:rsidRPr="005520ED">
        <w:t>%</w:t>
      </w:r>
      <w:r w:rsidR="001177E1" w:rsidRPr="005520ED">
        <w:t>,</w:t>
      </w:r>
      <w:r w:rsidRPr="005520ED">
        <w:t xml:space="preserve"> до </w:t>
      </w:r>
      <w:r w:rsidR="00996EEE" w:rsidRPr="005520ED">
        <w:t>118</w:t>
      </w:r>
      <w:r w:rsidRPr="005520ED">
        <w:t>,</w:t>
      </w:r>
      <w:r w:rsidR="00996EEE" w:rsidRPr="005520ED">
        <w:t>7</w:t>
      </w:r>
      <w:r w:rsidRPr="005520ED">
        <w:t xml:space="preserve"> млрд руб. (</w:t>
      </w:r>
      <w:r w:rsidR="00996EEE" w:rsidRPr="005520ED">
        <w:t>20</w:t>
      </w:r>
      <w:r w:rsidRPr="005520ED">
        <w:t>,</w:t>
      </w:r>
      <w:r w:rsidR="004C4435" w:rsidRPr="005520ED">
        <w:t>5</w:t>
      </w:r>
      <w:r w:rsidRPr="005520ED">
        <w:t>% от выручки).</w:t>
      </w:r>
    </w:p>
    <w:p w14:paraId="4E6839F3" w14:textId="59B99CE2" w:rsidR="00436897" w:rsidRPr="005520ED" w:rsidRDefault="00436897" w:rsidP="00436897">
      <w:pPr>
        <w:numPr>
          <w:ilvl w:val="0"/>
          <w:numId w:val="1"/>
        </w:numPr>
        <w:spacing w:before="120" w:after="0" w:line="240" w:lineRule="auto"/>
        <w:jc w:val="both"/>
      </w:pPr>
      <w:r w:rsidRPr="005520ED">
        <w:rPr>
          <w:lang w:val="en-US"/>
        </w:rPr>
        <w:t>FCF</w:t>
      </w:r>
      <w:r w:rsidRPr="005520ED">
        <w:t xml:space="preserve"> </w:t>
      </w:r>
      <w:r w:rsidR="006577DB" w:rsidRPr="005520ED">
        <w:t xml:space="preserve">увеличился на 43% </w:t>
      </w:r>
      <w:r w:rsidRPr="005520ED">
        <w:t xml:space="preserve">и составил </w:t>
      </w:r>
      <w:r w:rsidR="006577DB" w:rsidRPr="005520ED">
        <w:t>32</w:t>
      </w:r>
      <w:r w:rsidRPr="005520ED">
        <w:t>,</w:t>
      </w:r>
      <w:r w:rsidR="006577DB" w:rsidRPr="005520ED">
        <w:t>5</w:t>
      </w:r>
      <w:r w:rsidRPr="005520ED">
        <w:t xml:space="preserve"> млрд руб.</w:t>
      </w:r>
    </w:p>
    <w:p w14:paraId="5E6D3275" w14:textId="77777777" w:rsidR="00A013FE" w:rsidRPr="005520ED" w:rsidRDefault="00A013FE" w:rsidP="00A013FE">
      <w:pPr>
        <w:numPr>
          <w:ilvl w:val="0"/>
          <w:numId w:val="1"/>
        </w:numPr>
        <w:spacing w:before="120" w:after="0" w:line="240" w:lineRule="auto"/>
        <w:jc w:val="both"/>
        <w:rPr>
          <w:b/>
        </w:rPr>
      </w:pPr>
      <w:r w:rsidRPr="005520ED">
        <w:t>Чистый долг</w:t>
      </w:r>
      <w:r w:rsidRPr="005520ED">
        <w:rPr>
          <w:rStyle w:val="aff"/>
          <w:rFonts w:cs="Arial"/>
        </w:rPr>
        <w:footnoteReference w:id="4"/>
      </w:r>
      <w:r w:rsidRPr="005520ED">
        <w:t>, включая обязательства по аренде (АО), увеличился на 8% с начала года и составил 505,2 млрд руб. или 2,3х показателя «Чистый долг, включая АО/OIBDA».</w:t>
      </w:r>
    </w:p>
    <w:p w14:paraId="40C46DD5" w14:textId="77777777" w:rsidR="00586539" w:rsidRPr="005520ED" w:rsidRDefault="00586539" w:rsidP="005520ED">
      <w:pPr>
        <w:spacing w:before="120" w:after="0" w:line="240" w:lineRule="auto"/>
        <w:ind w:left="360"/>
        <w:jc w:val="both"/>
      </w:pPr>
    </w:p>
    <w:p w14:paraId="5046B48E" w14:textId="13B23655" w:rsidR="00D054B0" w:rsidRPr="005520ED" w:rsidRDefault="00066A91" w:rsidP="00C93E26">
      <w:pPr>
        <w:tabs>
          <w:tab w:val="left" w:pos="2070"/>
        </w:tabs>
        <w:spacing w:before="100" w:beforeAutospacing="1" w:after="100" w:afterAutospacing="1"/>
        <w:rPr>
          <w:b/>
        </w:rPr>
      </w:pPr>
      <w:r w:rsidRPr="005520ED">
        <w:rPr>
          <w:b/>
        </w:rPr>
        <w:lastRenderedPageBreak/>
        <w:t xml:space="preserve">Основные показатели </w:t>
      </w:r>
      <w:r w:rsidR="00E0248A" w:rsidRPr="005520ED">
        <w:rPr>
          <w:b/>
          <w:lang w:val="en-US"/>
        </w:rPr>
        <w:t>I</w:t>
      </w:r>
      <w:r w:rsidR="006577DB" w:rsidRPr="005520ED">
        <w:rPr>
          <w:b/>
          <w:lang w:val="en-US"/>
        </w:rPr>
        <w:t>V</w:t>
      </w:r>
      <w:r w:rsidR="00E0248A" w:rsidRPr="005520ED">
        <w:rPr>
          <w:b/>
        </w:rPr>
        <w:t xml:space="preserve"> </w:t>
      </w:r>
      <w:r w:rsidR="004433A6" w:rsidRPr="005520ED">
        <w:rPr>
          <w:b/>
        </w:rPr>
        <w:t>квартала 20</w:t>
      </w:r>
      <w:r w:rsidR="00C4229F" w:rsidRPr="005520ED">
        <w:rPr>
          <w:b/>
        </w:rPr>
        <w:t>2</w:t>
      </w:r>
      <w:r w:rsidR="002B2752" w:rsidRPr="005520ED">
        <w:rPr>
          <w:b/>
        </w:rPr>
        <w:t>1</w:t>
      </w:r>
      <w:r w:rsidRPr="005520ED">
        <w:rPr>
          <w:b/>
        </w:rPr>
        <w:t xml:space="preserve"> г., млн руб.</w:t>
      </w:r>
    </w:p>
    <w:tbl>
      <w:tblPr>
        <w:tblW w:w="10367" w:type="dxa"/>
        <w:tblInd w:w="118" w:type="dxa"/>
        <w:tblLook w:val="04A0" w:firstRow="1" w:lastRow="0" w:firstColumn="1" w:lastColumn="0" w:noHBand="0" w:noVBand="1"/>
      </w:tblPr>
      <w:tblGrid>
        <w:gridCol w:w="6256"/>
        <w:gridCol w:w="1276"/>
        <w:gridCol w:w="1276"/>
        <w:gridCol w:w="1559"/>
      </w:tblGrid>
      <w:tr w:rsidR="006A6CBF" w:rsidRPr="005520ED" w14:paraId="4E79B957" w14:textId="77777777" w:rsidTr="0063344A">
        <w:trPr>
          <w:trHeight w:val="319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0CEB" w14:textId="33DC2B88" w:rsidR="00C41A7A" w:rsidRPr="005520ED" w:rsidRDefault="00C41A7A" w:rsidP="007C6D7B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r w:rsidRPr="005520ED">
              <w:rPr>
                <w:i/>
                <w:iCs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59E0" w14:textId="2076FAA0" w:rsidR="00C41A7A" w:rsidRPr="005520ED" w:rsidRDefault="005D409A" w:rsidP="006577D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520ED">
              <w:rPr>
                <w:b/>
                <w:bCs/>
              </w:rPr>
              <w:t>I</w:t>
            </w:r>
            <w:r w:rsidR="006577DB" w:rsidRPr="005520ED">
              <w:rPr>
                <w:b/>
                <w:bCs/>
                <w:lang w:val="en-US"/>
              </w:rPr>
              <w:t>V</w:t>
            </w:r>
            <w:r w:rsidR="00C4229F" w:rsidRPr="005520ED">
              <w:rPr>
                <w:b/>
                <w:bCs/>
              </w:rPr>
              <w:t xml:space="preserve"> кв. 202</w:t>
            </w:r>
            <w:r w:rsidR="002B2752" w:rsidRPr="005520ED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E3A9" w14:textId="489CF7A4" w:rsidR="00C41A7A" w:rsidRPr="005520ED" w:rsidRDefault="005D409A" w:rsidP="006577D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520ED">
              <w:rPr>
                <w:b/>
                <w:bCs/>
              </w:rPr>
              <w:t>I</w:t>
            </w:r>
            <w:r w:rsidR="006577DB" w:rsidRPr="005520ED">
              <w:rPr>
                <w:b/>
                <w:bCs/>
                <w:lang w:val="en-US"/>
              </w:rPr>
              <w:t>V</w:t>
            </w:r>
            <w:r w:rsidR="000E471A" w:rsidRPr="005520ED">
              <w:rPr>
                <w:b/>
                <w:bCs/>
              </w:rPr>
              <w:t xml:space="preserve"> кв. </w:t>
            </w:r>
            <w:r w:rsidR="00C4229F" w:rsidRPr="005520ED">
              <w:rPr>
                <w:b/>
                <w:bCs/>
              </w:rPr>
              <w:t>20</w:t>
            </w:r>
            <w:r w:rsidR="002B2752" w:rsidRPr="005520ED">
              <w:rPr>
                <w:b/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727B" w14:textId="6AD00ECC" w:rsidR="00C41A7A" w:rsidRPr="005520ED" w:rsidRDefault="00C41A7A" w:rsidP="007C6D7B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</w:rPr>
            </w:pPr>
            <w:r w:rsidRPr="005520ED">
              <w:rPr>
                <w:b/>
                <w:bCs/>
                <w:i/>
                <w:iCs/>
              </w:rPr>
              <w:t>Изменение</w:t>
            </w:r>
          </w:p>
        </w:tc>
      </w:tr>
      <w:tr w:rsidR="006577DB" w:rsidRPr="005520ED" w14:paraId="7C8E6B8B" w14:textId="77777777" w:rsidTr="0063344A">
        <w:trPr>
          <w:trHeight w:val="255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2496" w14:textId="77777777" w:rsidR="006577DB" w:rsidRPr="005520ED" w:rsidRDefault="006577DB" w:rsidP="006577DB">
            <w:pPr>
              <w:spacing w:before="100" w:beforeAutospacing="1" w:after="100" w:afterAutospacing="1"/>
              <w:rPr>
                <w:b/>
                <w:bCs/>
              </w:rPr>
            </w:pPr>
            <w:r w:rsidRPr="005520ED">
              <w:rPr>
                <w:b/>
                <w:bCs/>
              </w:rPr>
              <w:t>Выручка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304A22" w14:textId="0B072163" w:rsidR="006577DB" w:rsidRPr="005520ED" w:rsidRDefault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 xml:space="preserve">168 </w:t>
            </w:r>
            <w:r w:rsidR="00563FFD" w:rsidRPr="005520ED">
              <w:rPr>
                <w:b/>
                <w:bCs/>
              </w:rPr>
              <w:t>3</w:t>
            </w:r>
            <w:r w:rsidRPr="005520ED">
              <w:rPr>
                <w:b/>
                <w:bCs/>
              </w:rPr>
              <w:t>3</w:t>
            </w:r>
            <w:r w:rsidR="00563FFD" w:rsidRPr="005520ED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98EAAC" w14:textId="09908258" w:rsidR="006577DB" w:rsidRPr="005520ED" w:rsidRDefault="006577DB" w:rsidP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163 009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86AD" w14:textId="3FA20D8B" w:rsidR="006577DB" w:rsidRPr="005520ED" w:rsidRDefault="006577DB" w:rsidP="006577D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  <w:lang w:val="en-US"/>
              </w:rPr>
              <w:t>3</w:t>
            </w:r>
            <w:r w:rsidRPr="005520ED">
              <w:rPr>
                <w:bCs/>
                <w:i/>
              </w:rPr>
              <w:t>%</w:t>
            </w:r>
          </w:p>
        </w:tc>
      </w:tr>
      <w:tr w:rsidR="006577DB" w:rsidRPr="005520ED" w14:paraId="3819C366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A562" w14:textId="77777777" w:rsidR="006577DB" w:rsidRPr="005520ED" w:rsidRDefault="006577DB" w:rsidP="006577DB">
            <w:pPr>
              <w:spacing w:before="100" w:beforeAutospacing="1" w:after="100" w:afterAutospacing="1"/>
            </w:pPr>
            <w:r w:rsidRPr="005520ED">
              <w:t>OIBDA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95A467" w14:textId="18334EA7" w:rsidR="006577DB" w:rsidRPr="005520ED" w:rsidRDefault="00563FFD" w:rsidP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49 116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D0CA5F" w14:textId="33C1715E" w:rsidR="006577DB" w:rsidRPr="005520ED" w:rsidRDefault="006577DB" w:rsidP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44 491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9F3D" w14:textId="035D1D7C" w:rsidR="006577DB" w:rsidRPr="005520ED" w:rsidRDefault="00563FFD" w:rsidP="006577D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10</w:t>
            </w:r>
            <w:r w:rsidR="006577DB" w:rsidRPr="005520ED">
              <w:rPr>
                <w:bCs/>
                <w:i/>
              </w:rPr>
              <w:t>%</w:t>
            </w:r>
          </w:p>
        </w:tc>
      </w:tr>
      <w:tr w:rsidR="006577DB" w:rsidRPr="005520ED" w14:paraId="71B7FF02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EA88" w14:textId="77777777" w:rsidR="006577DB" w:rsidRPr="005520ED" w:rsidRDefault="006577DB" w:rsidP="006577DB">
            <w:pPr>
              <w:spacing w:before="100" w:beforeAutospacing="1" w:after="100" w:afterAutospacing="1"/>
              <w:rPr>
                <w:i/>
                <w:iCs/>
              </w:rPr>
            </w:pPr>
            <w:r w:rsidRPr="005520ED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575260" w14:textId="20622B77" w:rsidR="006577DB" w:rsidRPr="005520ED" w:rsidRDefault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2</w:t>
            </w:r>
            <w:r w:rsidR="00563FFD" w:rsidRPr="005520ED">
              <w:rPr>
                <w:b/>
                <w:bCs/>
              </w:rPr>
              <w:t>9</w:t>
            </w:r>
            <w:r w:rsidRPr="005520ED">
              <w:rPr>
                <w:b/>
                <w:bCs/>
              </w:rPr>
              <w:t>,</w:t>
            </w:r>
            <w:r w:rsidR="00563FFD" w:rsidRPr="005520ED">
              <w:rPr>
                <w:b/>
                <w:bCs/>
              </w:rPr>
              <w:t>2</w:t>
            </w:r>
            <w:r w:rsidRPr="005520ED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000718" w14:textId="24DD2896" w:rsidR="006577DB" w:rsidRPr="005520ED" w:rsidRDefault="006577DB" w:rsidP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27,3%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CB82" w14:textId="2CF07F97" w:rsidR="006577DB" w:rsidRPr="005520ED" w:rsidRDefault="006577DB" w:rsidP="006577D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-</w:t>
            </w:r>
          </w:p>
        </w:tc>
      </w:tr>
      <w:tr w:rsidR="006577DB" w:rsidRPr="005520ED" w14:paraId="531DE43C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E630" w14:textId="77777777" w:rsidR="006577DB" w:rsidRPr="005520ED" w:rsidRDefault="006577DB" w:rsidP="006577DB">
            <w:pPr>
              <w:spacing w:before="100" w:beforeAutospacing="1" w:after="100" w:afterAutospacing="1"/>
            </w:pPr>
            <w:r w:rsidRPr="005520ED">
              <w:t>Операционная прибыль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91A005" w14:textId="7BC31F95" w:rsidR="006577DB" w:rsidRPr="005520ED" w:rsidRDefault="00563FFD" w:rsidP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8 009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B4BED4" w14:textId="70AB362E" w:rsidR="006577DB" w:rsidRPr="005520ED" w:rsidRDefault="006577DB" w:rsidP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7 295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8AC7" w14:textId="079F98AF" w:rsidR="006577DB" w:rsidRPr="005520ED" w:rsidRDefault="00563FFD" w:rsidP="006577D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10</w:t>
            </w:r>
            <w:r w:rsidR="006577DB" w:rsidRPr="005520ED">
              <w:rPr>
                <w:bCs/>
                <w:i/>
              </w:rPr>
              <w:t>%</w:t>
            </w:r>
          </w:p>
        </w:tc>
      </w:tr>
      <w:tr w:rsidR="006A6CBF" w:rsidRPr="005520ED" w14:paraId="5E47DBE1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B9DF" w14:textId="77777777" w:rsidR="00067329" w:rsidRPr="005520ED" w:rsidRDefault="00067329" w:rsidP="00067329">
            <w:pPr>
              <w:spacing w:before="100" w:beforeAutospacing="1" w:after="100" w:afterAutospacing="1"/>
              <w:rPr>
                <w:i/>
                <w:iCs/>
              </w:rPr>
            </w:pPr>
            <w:r w:rsidRPr="005520ED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EC8551" w14:textId="10B1274D" w:rsidR="00067329" w:rsidRPr="005520ED" w:rsidRDefault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  <w:lang w:val="en-US"/>
              </w:rPr>
              <w:t>4</w:t>
            </w:r>
            <w:r w:rsidR="00AB20B5" w:rsidRPr="005520ED">
              <w:rPr>
                <w:b/>
                <w:bCs/>
              </w:rPr>
              <w:t>,</w:t>
            </w:r>
            <w:r w:rsidR="00563FFD" w:rsidRPr="005520ED">
              <w:rPr>
                <w:b/>
                <w:bCs/>
              </w:rPr>
              <w:t>8</w:t>
            </w:r>
            <w:r w:rsidR="00067329" w:rsidRPr="005520ED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C33E15" w14:textId="5765F4E3" w:rsidR="00067329" w:rsidRPr="005520ED" w:rsidRDefault="006577DB" w:rsidP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  <w:lang w:val="en-US"/>
              </w:rPr>
              <w:t>4</w:t>
            </w:r>
            <w:r w:rsidR="00067329" w:rsidRPr="005520ED">
              <w:rPr>
                <w:b/>
                <w:bCs/>
              </w:rPr>
              <w:t>,</w:t>
            </w:r>
            <w:r w:rsidRPr="005520ED">
              <w:rPr>
                <w:b/>
                <w:bCs/>
                <w:lang w:val="en-US"/>
              </w:rPr>
              <w:t>5</w:t>
            </w:r>
            <w:r w:rsidR="00067329" w:rsidRPr="005520ED">
              <w:rPr>
                <w:b/>
                <w:bCs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7450" w14:textId="7A37B514" w:rsidR="00067329" w:rsidRPr="005520ED" w:rsidRDefault="00067329" w:rsidP="00067329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-</w:t>
            </w:r>
          </w:p>
        </w:tc>
      </w:tr>
      <w:tr w:rsidR="006577DB" w:rsidRPr="005520ED" w14:paraId="1CE2AD99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3722" w14:textId="77777777" w:rsidR="006577DB" w:rsidRPr="005520ED" w:rsidRDefault="006577DB" w:rsidP="006577DB">
            <w:pPr>
              <w:spacing w:before="100" w:beforeAutospacing="1" w:after="100" w:afterAutospacing="1"/>
            </w:pPr>
            <w:r w:rsidRPr="005520ED">
              <w:rPr>
                <w:b/>
                <w:bCs/>
              </w:rPr>
              <w:t>Чистая прибыль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0ED882" w14:textId="173D8304" w:rsidR="006577DB" w:rsidRPr="005520ED" w:rsidRDefault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0,</w:t>
            </w:r>
            <w:r w:rsidR="00563FFD" w:rsidRPr="005520ED">
              <w:rPr>
                <w:b/>
                <w:bCs/>
              </w:rPr>
              <w:t>450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94E62B" w14:textId="48371BD5" w:rsidR="006577DB" w:rsidRPr="005520ED" w:rsidRDefault="006577DB" w:rsidP="006577D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(1 507)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CB86" w14:textId="50DE5589" w:rsidR="006577DB" w:rsidRPr="005520ED" w:rsidRDefault="00563FFD" w:rsidP="006577D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-</w:t>
            </w:r>
          </w:p>
        </w:tc>
      </w:tr>
      <w:tr w:rsidR="006A6CBF" w:rsidRPr="005520ED" w14:paraId="1070880B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78DC" w14:textId="77777777" w:rsidR="00A33BC3" w:rsidRPr="005520ED" w:rsidRDefault="00A33BC3" w:rsidP="00A33BC3">
            <w:pPr>
              <w:spacing w:before="100" w:beforeAutospacing="1" w:after="100" w:afterAutospacing="1"/>
              <w:rPr>
                <w:i/>
                <w:iCs/>
              </w:rPr>
            </w:pPr>
            <w:r w:rsidRPr="005520ED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6530" w14:textId="0942EF5B" w:rsidR="00A33BC3" w:rsidRPr="005520ED" w:rsidRDefault="006577DB">
            <w:pPr>
              <w:spacing w:before="100" w:beforeAutospacing="1" w:after="100" w:afterAutospacing="1"/>
              <w:jc w:val="right"/>
              <w:rPr>
                <w:b/>
                <w:bCs/>
                <w:lang w:val="en-US"/>
              </w:rPr>
            </w:pPr>
            <w:r w:rsidRPr="005520ED">
              <w:rPr>
                <w:b/>
                <w:bCs/>
                <w:lang w:val="en-US"/>
              </w:rPr>
              <w:t>0</w:t>
            </w:r>
            <w:r w:rsidR="00A33BC3" w:rsidRPr="005520ED">
              <w:rPr>
                <w:b/>
                <w:bCs/>
              </w:rPr>
              <w:t>,</w:t>
            </w:r>
            <w:r w:rsidR="00563FFD" w:rsidRPr="005520ED">
              <w:rPr>
                <w:b/>
                <w:bCs/>
              </w:rPr>
              <w:t>3</w:t>
            </w:r>
            <w:r w:rsidR="00A33BC3" w:rsidRPr="005520ED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D767" w14:textId="1A0DD116" w:rsidR="00A33BC3" w:rsidRPr="005520ED" w:rsidRDefault="007413D0" w:rsidP="007413D0">
            <w:pPr>
              <w:spacing w:before="100" w:beforeAutospacing="1" w:after="100" w:afterAutospacing="1"/>
              <w:jc w:val="right"/>
              <w:rPr>
                <w:b/>
                <w:bCs/>
                <w:lang w:val="en-US"/>
              </w:rPr>
            </w:pPr>
            <w:r w:rsidRPr="005520ED">
              <w:rPr>
                <w:b/>
                <w:bCs/>
                <w:lang w:val="en-US"/>
              </w:rPr>
              <w:t>(0</w:t>
            </w:r>
            <w:r w:rsidR="00A33BC3" w:rsidRPr="005520ED">
              <w:rPr>
                <w:b/>
                <w:bCs/>
              </w:rPr>
              <w:t>,</w:t>
            </w:r>
            <w:r w:rsidRPr="005520ED">
              <w:rPr>
                <w:b/>
                <w:bCs/>
                <w:lang w:val="en-US"/>
              </w:rPr>
              <w:t>9</w:t>
            </w:r>
            <w:r w:rsidR="00A33BC3" w:rsidRPr="005520ED">
              <w:rPr>
                <w:b/>
                <w:bCs/>
              </w:rPr>
              <w:t>%</w:t>
            </w:r>
            <w:r w:rsidRPr="005520ED">
              <w:rPr>
                <w:b/>
                <w:bCs/>
                <w:lang w:val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52A6" w14:textId="08A10650" w:rsidR="00A33BC3" w:rsidRPr="005520ED" w:rsidRDefault="00A33BC3" w:rsidP="004B4A72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-</w:t>
            </w:r>
          </w:p>
        </w:tc>
      </w:tr>
      <w:tr w:rsidR="00B267C1" w:rsidRPr="005520ED" w14:paraId="217D0E65" w14:textId="77777777" w:rsidTr="00012C3E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CA63" w14:textId="6A473A42" w:rsidR="00B267C1" w:rsidRPr="005520ED" w:rsidRDefault="00B267C1" w:rsidP="00B267C1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5520ED">
              <w:rPr>
                <w:b/>
                <w:bCs/>
              </w:rPr>
              <w:t>Капитальные вложения</w:t>
            </w:r>
            <w:r w:rsidRPr="005520ED">
              <w:t xml:space="preserve"> </w:t>
            </w:r>
            <w:r w:rsidRPr="005520ED">
              <w:rPr>
                <w:b/>
                <w:bCs/>
              </w:rPr>
              <w:t>без учета госпрограмм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A4213E" w14:textId="6278AAA7" w:rsidR="00B267C1" w:rsidRPr="005520ED" w:rsidRDefault="00B267C1" w:rsidP="00413EF1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42 5</w:t>
            </w:r>
            <w:r w:rsidR="00F44778" w:rsidRPr="005520ED">
              <w:rPr>
                <w:b/>
                <w:bCs/>
              </w:rPr>
              <w:t>4</w:t>
            </w:r>
            <w:r w:rsidRPr="005520ED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9C02DD" w14:textId="56A98122" w:rsidR="00B267C1" w:rsidRPr="005520ED" w:rsidRDefault="00B267C1" w:rsidP="00413EF1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36 162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D318" w14:textId="310C2FD1" w:rsidR="00B267C1" w:rsidRPr="005520ED" w:rsidRDefault="00B267C1" w:rsidP="00B267C1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18%</w:t>
            </w:r>
          </w:p>
        </w:tc>
      </w:tr>
      <w:tr w:rsidR="00B267C1" w:rsidRPr="005520ED" w14:paraId="479EB155" w14:textId="77777777" w:rsidTr="00012C3E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07E4" w14:textId="77777777" w:rsidR="00B267C1" w:rsidRPr="005520ED" w:rsidRDefault="00B267C1" w:rsidP="00B267C1">
            <w:pPr>
              <w:spacing w:before="100" w:beforeAutospacing="1" w:after="100" w:afterAutospacing="1"/>
              <w:rPr>
                <w:i/>
                <w:iCs/>
              </w:rPr>
            </w:pPr>
            <w:r w:rsidRPr="005520ED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A18F72" w14:textId="4C061117" w:rsidR="00B267C1" w:rsidRPr="005520ED" w:rsidRDefault="00B267C1" w:rsidP="00413EF1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25,3%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08C52F" w14:textId="45F30A1A" w:rsidR="00B267C1" w:rsidRPr="005520ED" w:rsidRDefault="00B267C1" w:rsidP="00413EF1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22,2%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5B76" w14:textId="38EB5E24" w:rsidR="00B267C1" w:rsidRPr="005520ED" w:rsidRDefault="00B267C1" w:rsidP="00B267C1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-</w:t>
            </w:r>
          </w:p>
        </w:tc>
      </w:tr>
      <w:tr w:rsidR="003B02FF" w:rsidRPr="005520ED" w14:paraId="6D3AB592" w14:textId="77777777" w:rsidTr="00012C3E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E033" w14:textId="5E35609B" w:rsidR="003B02FF" w:rsidRPr="005520ED" w:rsidRDefault="003B02FF" w:rsidP="003B02FF">
            <w:pPr>
              <w:spacing w:before="100" w:beforeAutospacing="1" w:after="100" w:afterAutospacing="1"/>
              <w:rPr>
                <w:b/>
                <w:bCs/>
              </w:rPr>
            </w:pPr>
            <w:r w:rsidRPr="005520ED">
              <w:rPr>
                <w:b/>
                <w:bCs/>
              </w:rPr>
              <w:t xml:space="preserve">Чистый долг </w:t>
            </w:r>
            <w:r w:rsidRPr="005520ED">
              <w:rPr>
                <w:bCs/>
              </w:rPr>
              <w:t>(вкл. АО)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76C198" w14:textId="5C690A99" w:rsidR="003B02FF" w:rsidRPr="005520ED" w:rsidRDefault="00F44778" w:rsidP="00413EF1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505 197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EDBF7C" w14:textId="5BC38351" w:rsidR="003B02FF" w:rsidRPr="005520ED" w:rsidRDefault="003B02FF" w:rsidP="00413EF1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466 035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B4AB" w14:textId="4A9D5ADC" w:rsidR="003B02FF" w:rsidRPr="005520ED" w:rsidRDefault="003B02FF" w:rsidP="003B02FF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  <w:lang w:val="en-US"/>
              </w:rPr>
              <w:t>8</w:t>
            </w:r>
            <w:r w:rsidRPr="005520ED">
              <w:rPr>
                <w:bCs/>
                <w:i/>
              </w:rPr>
              <w:t>%</w:t>
            </w:r>
          </w:p>
        </w:tc>
      </w:tr>
      <w:tr w:rsidR="006A6CBF" w:rsidRPr="005520ED" w14:paraId="213572A0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9DC0" w14:textId="08BE0837" w:rsidR="00A33BC3" w:rsidRPr="005520ED" w:rsidRDefault="00A33BC3" w:rsidP="00A33BC3">
            <w:pPr>
              <w:spacing w:before="100" w:beforeAutospacing="1" w:after="100" w:afterAutospacing="1"/>
              <w:rPr>
                <w:b/>
                <w:bCs/>
              </w:rPr>
            </w:pPr>
            <w:r w:rsidRPr="005520ED">
              <w:rPr>
                <w:b/>
                <w:bCs/>
              </w:rPr>
              <w:t>Чистый долг</w:t>
            </w:r>
            <w:r w:rsidR="00DB70B0" w:rsidRPr="005520ED">
              <w:rPr>
                <w:b/>
                <w:bCs/>
              </w:rPr>
              <w:t xml:space="preserve"> </w:t>
            </w:r>
            <w:r w:rsidR="00981B99" w:rsidRPr="005520ED">
              <w:rPr>
                <w:bCs/>
              </w:rPr>
              <w:t>(</w:t>
            </w:r>
            <w:r w:rsidR="00DB70B0" w:rsidRPr="005520ED">
              <w:rPr>
                <w:bCs/>
              </w:rPr>
              <w:t>вкл. АО</w:t>
            </w:r>
            <w:r w:rsidR="00981B99" w:rsidRPr="005520ED">
              <w:rPr>
                <w:bCs/>
              </w:rPr>
              <w:t>)</w:t>
            </w:r>
            <w:r w:rsidR="00DB70B0" w:rsidRPr="005520ED">
              <w:rPr>
                <w:b/>
                <w:bCs/>
              </w:rPr>
              <w:t xml:space="preserve"> </w:t>
            </w:r>
            <w:r w:rsidRPr="005520ED">
              <w:rPr>
                <w:b/>
                <w:bCs/>
              </w:rPr>
              <w:t>/OIBDA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7E08" w14:textId="664B74D6" w:rsidR="00A33BC3" w:rsidRPr="005520ED" w:rsidRDefault="00067329" w:rsidP="00413EF1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2</w:t>
            </w:r>
            <w:r w:rsidR="00A33BC3" w:rsidRPr="005520ED">
              <w:rPr>
                <w:b/>
                <w:bCs/>
              </w:rPr>
              <w:t>,</w:t>
            </w:r>
            <w:r w:rsidR="00AE01AE" w:rsidRPr="005520ED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C3FB" w14:textId="765A0FE0" w:rsidR="00A33BC3" w:rsidRPr="005520ED" w:rsidRDefault="00A33BC3" w:rsidP="00413EF1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2,</w:t>
            </w:r>
            <w:r w:rsidR="003B02FF" w:rsidRPr="005520ED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82EC" w14:textId="78C257E7" w:rsidR="00A33BC3" w:rsidRPr="005520ED" w:rsidRDefault="00A33BC3" w:rsidP="004B4A72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-</w:t>
            </w:r>
          </w:p>
        </w:tc>
      </w:tr>
      <w:tr w:rsidR="003B02FF" w:rsidRPr="005520ED" w14:paraId="55BFC266" w14:textId="77777777" w:rsidTr="0063344A">
        <w:trPr>
          <w:trHeight w:val="270"/>
        </w:trPr>
        <w:tc>
          <w:tcPr>
            <w:tcW w:w="6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2444" w14:textId="77777777" w:rsidR="003B02FF" w:rsidRPr="005520ED" w:rsidRDefault="003B02FF" w:rsidP="003B02FF">
            <w:pPr>
              <w:spacing w:before="100" w:beforeAutospacing="1" w:after="100" w:afterAutospacing="1"/>
              <w:rPr>
                <w:b/>
                <w:bCs/>
                <w:i/>
              </w:rPr>
            </w:pPr>
            <w:r w:rsidRPr="005520ED">
              <w:rPr>
                <w:b/>
                <w:bCs/>
                <w:i/>
              </w:rPr>
              <w:t>FCF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B0AC4" w14:textId="44C86CB8" w:rsidR="003B02FF" w:rsidRPr="005520ED" w:rsidRDefault="003B02FF" w:rsidP="003B02FF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15</w:t>
            </w:r>
            <w:r w:rsidRPr="005520ED">
              <w:rPr>
                <w:b/>
                <w:bCs/>
                <w:lang w:val="en-US"/>
              </w:rPr>
              <w:t xml:space="preserve"> </w:t>
            </w:r>
            <w:r w:rsidRPr="005520ED">
              <w:rPr>
                <w:b/>
                <w:bCs/>
              </w:rPr>
              <w:t>93</w:t>
            </w:r>
            <w:r w:rsidR="00F44778" w:rsidRPr="005520ED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8AE4F" w14:textId="09961486" w:rsidR="003B02FF" w:rsidRPr="005520ED" w:rsidRDefault="003B02FF" w:rsidP="003B02FF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19</w:t>
            </w:r>
            <w:r w:rsidRPr="005520ED">
              <w:rPr>
                <w:b/>
                <w:bCs/>
                <w:lang w:val="en-US"/>
              </w:rPr>
              <w:t xml:space="preserve"> </w:t>
            </w:r>
            <w:r w:rsidRPr="005520ED">
              <w:rPr>
                <w:b/>
                <w:bCs/>
              </w:rPr>
              <w:t>644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3F3E0" w14:textId="57FFA037" w:rsidR="003B02FF" w:rsidRPr="005520ED" w:rsidRDefault="00022EE0" w:rsidP="003B02FF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  <w:lang w:val="en-US"/>
              </w:rPr>
              <w:t>(</w:t>
            </w:r>
            <w:r w:rsidR="003B02FF" w:rsidRPr="005520ED">
              <w:rPr>
                <w:bCs/>
                <w:i/>
                <w:lang w:val="en-US"/>
              </w:rPr>
              <w:t>3</w:t>
            </w:r>
            <w:r w:rsidRPr="005520ED">
              <w:rPr>
                <w:bCs/>
                <w:i/>
              </w:rPr>
              <w:t> </w:t>
            </w:r>
            <w:r w:rsidR="003B02FF" w:rsidRPr="005520ED">
              <w:rPr>
                <w:bCs/>
                <w:i/>
                <w:lang w:val="en-US"/>
              </w:rPr>
              <w:t>70</w:t>
            </w:r>
            <w:r w:rsidR="00F44778" w:rsidRPr="005520ED">
              <w:rPr>
                <w:bCs/>
                <w:i/>
              </w:rPr>
              <w:t>6</w:t>
            </w:r>
            <w:r w:rsidRPr="005520ED">
              <w:rPr>
                <w:bCs/>
                <w:i/>
                <w:lang w:val="en-US"/>
              </w:rPr>
              <w:t>)</w:t>
            </w:r>
          </w:p>
        </w:tc>
      </w:tr>
    </w:tbl>
    <w:p w14:paraId="5FC51178" w14:textId="77777777" w:rsidR="00F45F06" w:rsidRPr="005520ED" w:rsidRDefault="00F45F06" w:rsidP="00137725">
      <w:pPr>
        <w:pStyle w:val="aff0"/>
        <w:spacing w:before="120" w:after="0" w:line="240" w:lineRule="auto"/>
        <w:ind w:left="0"/>
        <w:jc w:val="both"/>
        <w:rPr>
          <w:b/>
          <w:bCs/>
          <w:i/>
        </w:rPr>
      </w:pPr>
    </w:p>
    <w:p w14:paraId="6BC21E7B" w14:textId="5900D412" w:rsidR="00137725" w:rsidRPr="005520ED" w:rsidRDefault="00137725" w:rsidP="00137725">
      <w:pPr>
        <w:tabs>
          <w:tab w:val="left" w:pos="2070"/>
        </w:tabs>
        <w:spacing w:before="100" w:beforeAutospacing="1" w:after="100" w:afterAutospacing="1"/>
        <w:rPr>
          <w:b/>
        </w:rPr>
      </w:pPr>
      <w:r w:rsidRPr="005520ED">
        <w:rPr>
          <w:b/>
        </w:rPr>
        <w:t xml:space="preserve">Основные показатели </w:t>
      </w:r>
      <w:r w:rsidR="00022EE0" w:rsidRPr="005520ED">
        <w:rPr>
          <w:b/>
        </w:rPr>
        <w:t>12</w:t>
      </w:r>
      <w:r w:rsidR="00FD1639" w:rsidRPr="005520ED">
        <w:rPr>
          <w:b/>
        </w:rPr>
        <w:t xml:space="preserve"> </w:t>
      </w:r>
      <w:r w:rsidR="0078509F" w:rsidRPr="005520ED">
        <w:rPr>
          <w:b/>
        </w:rPr>
        <w:t>месяцев</w:t>
      </w:r>
      <w:r w:rsidR="00FD1639" w:rsidRPr="005520ED">
        <w:rPr>
          <w:b/>
        </w:rPr>
        <w:t xml:space="preserve"> </w:t>
      </w:r>
      <w:r w:rsidRPr="005520ED">
        <w:rPr>
          <w:b/>
        </w:rPr>
        <w:t>2021 г., млн руб.</w:t>
      </w:r>
    </w:p>
    <w:tbl>
      <w:tblPr>
        <w:tblW w:w="10367" w:type="dxa"/>
        <w:tblInd w:w="118" w:type="dxa"/>
        <w:tblLook w:val="04A0" w:firstRow="1" w:lastRow="0" w:firstColumn="1" w:lastColumn="0" w:noHBand="0" w:noVBand="1"/>
      </w:tblPr>
      <w:tblGrid>
        <w:gridCol w:w="6256"/>
        <w:gridCol w:w="1276"/>
        <w:gridCol w:w="1134"/>
        <w:gridCol w:w="1701"/>
      </w:tblGrid>
      <w:tr w:rsidR="006A6CBF" w:rsidRPr="005520ED" w14:paraId="44CF432B" w14:textId="77777777" w:rsidTr="0063344A">
        <w:trPr>
          <w:trHeight w:val="319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40BC" w14:textId="77777777" w:rsidR="00137725" w:rsidRPr="005520ED" w:rsidRDefault="00137725" w:rsidP="006D7980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r w:rsidRPr="005520ED">
              <w:rPr>
                <w:i/>
                <w:iCs/>
              </w:rPr>
              <w:t>млн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1D13" w14:textId="138AD355" w:rsidR="00137725" w:rsidRPr="005520ED" w:rsidRDefault="00137725" w:rsidP="00FD163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520ED">
              <w:rPr>
                <w:b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4542" w14:textId="37284670" w:rsidR="00137725" w:rsidRPr="005520ED" w:rsidRDefault="00137725" w:rsidP="00FD163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520ED">
              <w:rPr>
                <w:b/>
                <w:bCs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C946" w14:textId="77777777" w:rsidR="00137725" w:rsidRPr="005520ED" w:rsidRDefault="00137725" w:rsidP="006D7980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</w:rPr>
            </w:pPr>
            <w:r w:rsidRPr="005520ED">
              <w:rPr>
                <w:b/>
                <w:bCs/>
                <w:i/>
                <w:iCs/>
              </w:rPr>
              <w:t>Изменение</w:t>
            </w:r>
          </w:p>
        </w:tc>
      </w:tr>
      <w:tr w:rsidR="008B293B" w:rsidRPr="005520ED" w14:paraId="572B7F3A" w14:textId="77777777" w:rsidTr="0063344A">
        <w:trPr>
          <w:trHeight w:val="255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A010" w14:textId="77777777" w:rsidR="008B293B" w:rsidRPr="005520ED" w:rsidRDefault="008B293B" w:rsidP="008B293B">
            <w:pPr>
              <w:spacing w:before="100" w:beforeAutospacing="1" w:after="100" w:afterAutospacing="1"/>
              <w:rPr>
                <w:b/>
                <w:bCs/>
              </w:rPr>
            </w:pPr>
            <w:r w:rsidRPr="005520ED">
              <w:rPr>
                <w:b/>
                <w:bCs/>
              </w:rPr>
              <w:t>Выручка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195EAD" w14:textId="04B241DD" w:rsidR="008B293B" w:rsidRPr="005520ED" w:rsidRDefault="00F40F5A" w:rsidP="008B293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580 092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51FD06" w14:textId="5D20069D" w:rsidR="008B293B" w:rsidRPr="005520ED" w:rsidRDefault="008B293B" w:rsidP="008B293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546 889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916B" w14:textId="0E602B1A" w:rsidR="008B293B" w:rsidRPr="005520ED" w:rsidRDefault="008B293B" w:rsidP="008B293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  <w:lang w:val="en-US"/>
              </w:rPr>
              <w:t>6</w:t>
            </w:r>
            <w:r w:rsidRPr="005520ED">
              <w:rPr>
                <w:bCs/>
                <w:i/>
              </w:rPr>
              <w:t>%</w:t>
            </w:r>
          </w:p>
        </w:tc>
      </w:tr>
      <w:tr w:rsidR="008B293B" w:rsidRPr="005520ED" w14:paraId="3A0C2915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A73E" w14:textId="77777777" w:rsidR="008B293B" w:rsidRPr="005520ED" w:rsidRDefault="008B293B" w:rsidP="008B293B">
            <w:pPr>
              <w:spacing w:before="100" w:beforeAutospacing="1" w:after="100" w:afterAutospacing="1"/>
            </w:pPr>
            <w:r w:rsidRPr="005520ED">
              <w:t>OIBDA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68C0D3" w14:textId="459573A2" w:rsidR="008B293B" w:rsidRPr="005520ED" w:rsidRDefault="00F40F5A" w:rsidP="008B293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</w:rPr>
              <w:t>218 814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BA4D8C" w14:textId="1F1375D5" w:rsidR="008B293B" w:rsidRPr="005520ED" w:rsidRDefault="008B293B" w:rsidP="008B293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</w:rPr>
              <w:t>194</w:t>
            </w:r>
            <w:r w:rsidRPr="005520ED">
              <w:rPr>
                <w:b/>
                <w:lang w:val="en-US"/>
              </w:rPr>
              <w:t xml:space="preserve"> </w:t>
            </w:r>
            <w:r w:rsidRPr="005520ED">
              <w:rPr>
                <w:b/>
              </w:rPr>
              <w:t>050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C71C" w14:textId="1181D81C" w:rsidR="008B293B" w:rsidRPr="005520ED" w:rsidRDefault="008B293B" w:rsidP="008B293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1</w:t>
            </w:r>
            <w:r w:rsidR="00F40F5A" w:rsidRPr="005520ED">
              <w:rPr>
                <w:bCs/>
                <w:i/>
              </w:rPr>
              <w:t>3</w:t>
            </w:r>
            <w:r w:rsidRPr="005520ED">
              <w:rPr>
                <w:bCs/>
                <w:i/>
              </w:rPr>
              <w:t>%</w:t>
            </w:r>
          </w:p>
        </w:tc>
      </w:tr>
      <w:tr w:rsidR="006A6CBF" w:rsidRPr="005520ED" w14:paraId="1BBFB9EC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CF09" w14:textId="77777777" w:rsidR="00137725" w:rsidRPr="005520ED" w:rsidRDefault="00137725" w:rsidP="006D7980">
            <w:pPr>
              <w:spacing w:before="100" w:beforeAutospacing="1" w:after="100" w:afterAutospacing="1"/>
              <w:rPr>
                <w:i/>
                <w:iCs/>
              </w:rPr>
            </w:pPr>
            <w:r w:rsidRPr="005520ED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91B7" w14:textId="3D4C5DDF" w:rsidR="00137725" w:rsidRPr="005520ED" w:rsidRDefault="008B293B" w:rsidP="008B293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  <w:lang w:val="en-US"/>
              </w:rPr>
              <w:t>37</w:t>
            </w:r>
            <w:r w:rsidR="00137725" w:rsidRPr="005520ED">
              <w:rPr>
                <w:b/>
                <w:bCs/>
              </w:rPr>
              <w:t>,</w:t>
            </w:r>
            <w:r w:rsidR="00F40F5A" w:rsidRPr="005520ED">
              <w:rPr>
                <w:b/>
                <w:bCs/>
              </w:rPr>
              <w:t>7</w:t>
            </w:r>
            <w:r w:rsidR="00137725" w:rsidRPr="005520ED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06A7" w14:textId="7501D2E9" w:rsidR="00137725" w:rsidRPr="005520ED" w:rsidRDefault="008B293B" w:rsidP="008B293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  <w:lang w:val="en-US"/>
              </w:rPr>
              <w:t>35</w:t>
            </w:r>
            <w:r w:rsidR="00137725" w:rsidRPr="005520ED">
              <w:rPr>
                <w:b/>
                <w:bCs/>
              </w:rPr>
              <w:t>,</w:t>
            </w:r>
            <w:r w:rsidRPr="005520ED">
              <w:rPr>
                <w:b/>
                <w:bCs/>
                <w:lang w:val="en-US"/>
              </w:rPr>
              <w:t>5</w:t>
            </w:r>
            <w:r w:rsidR="00137725" w:rsidRPr="005520ED">
              <w:rPr>
                <w:b/>
                <w:bCs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012C" w14:textId="77777777" w:rsidR="00137725" w:rsidRPr="005520ED" w:rsidRDefault="00137725" w:rsidP="006D7980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-</w:t>
            </w:r>
          </w:p>
        </w:tc>
      </w:tr>
      <w:tr w:rsidR="008B293B" w:rsidRPr="005520ED" w14:paraId="28CB5765" w14:textId="77777777" w:rsidTr="00012C3E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4A68" w14:textId="77777777" w:rsidR="008B293B" w:rsidRPr="005520ED" w:rsidRDefault="008B293B" w:rsidP="008B293B">
            <w:pPr>
              <w:spacing w:before="100" w:beforeAutospacing="1" w:after="100" w:afterAutospacing="1"/>
            </w:pPr>
            <w:r w:rsidRPr="005520ED">
              <w:t>Операционная прибыль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CF500B" w14:textId="35BA1A97" w:rsidR="008B293B" w:rsidRPr="005520ED" w:rsidRDefault="00F40F5A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5520ED">
              <w:rPr>
                <w:b/>
              </w:rPr>
              <w:t>73 707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3EB525" w14:textId="1074B7EF" w:rsidR="008B293B" w:rsidRPr="005520ED" w:rsidRDefault="008B293B" w:rsidP="008B293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5520ED">
              <w:rPr>
                <w:b/>
              </w:rPr>
              <w:t>68 965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5616" w14:textId="3F9ADFE2" w:rsidR="008B293B" w:rsidRPr="005520ED" w:rsidRDefault="00F40F5A" w:rsidP="008B293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7</w:t>
            </w:r>
            <w:r w:rsidR="008B293B" w:rsidRPr="005520ED">
              <w:rPr>
                <w:bCs/>
                <w:i/>
              </w:rPr>
              <w:t>%</w:t>
            </w:r>
          </w:p>
        </w:tc>
      </w:tr>
      <w:tr w:rsidR="006A6CBF" w:rsidRPr="005520ED" w14:paraId="7C6E6AB9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8985" w14:textId="77777777" w:rsidR="00137725" w:rsidRPr="005520ED" w:rsidRDefault="00137725" w:rsidP="006D7980">
            <w:pPr>
              <w:spacing w:before="100" w:beforeAutospacing="1" w:after="100" w:afterAutospacing="1"/>
              <w:rPr>
                <w:i/>
                <w:iCs/>
              </w:rPr>
            </w:pPr>
            <w:r w:rsidRPr="005520ED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7C8644" w14:textId="2FEB07EB" w:rsidR="00137725" w:rsidRPr="005520ED" w:rsidRDefault="00F45F06" w:rsidP="008B293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1</w:t>
            </w:r>
            <w:r w:rsidR="008B293B" w:rsidRPr="005520ED">
              <w:rPr>
                <w:b/>
                <w:bCs/>
                <w:lang w:val="en-US"/>
              </w:rPr>
              <w:t>2</w:t>
            </w:r>
            <w:r w:rsidR="00137725" w:rsidRPr="005520ED">
              <w:rPr>
                <w:b/>
                <w:bCs/>
              </w:rPr>
              <w:t>,</w:t>
            </w:r>
            <w:r w:rsidR="008B293B" w:rsidRPr="005520ED">
              <w:rPr>
                <w:b/>
                <w:bCs/>
                <w:lang w:val="en-US"/>
              </w:rPr>
              <w:t>7</w:t>
            </w:r>
            <w:r w:rsidR="00137725" w:rsidRPr="005520ED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37951A" w14:textId="26744B6E" w:rsidR="00137725" w:rsidRPr="005520ED" w:rsidRDefault="00137725" w:rsidP="008B293B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1</w:t>
            </w:r>
            <w:r w:rsidR="008B293B" w:rsidRPr="005520ED">
              <w:rPr>
                <w:b/>
                <w:bCs/>
                <w:lang w:val="en-US"/>
              </w:rPr>
              <w:t>2</w:t>
            </w:r>
            <w:r w:rsidRPr="005520ED">
              <w:rPr>
                <w:b/>
                <w:bCs/>
              </w:rPr>
              <w:t>,</w:t>
            </w:r>
            <w:r w:rsidR="008B293B" w:rsidRPr="005520ED">
              <w:rPr>
                <w:b/>
                <w:bCs/>
                <w:lang w:val="en-US"/>
              </w:rPr>
              <w:t>6</w:t>
            </w:r>
            <w:r w:rsidRPr="005520ED">
              <w:rPr>
                <w:b/>
                <w:bCs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DB57" w14:textId="77777777" w:rsidR="00137725" w:rsidRPr="005520ED" w:rsidRDefault="00137725" w:rsidP="006D7980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-</w:t>
            </w:r>
          </w:p>
        </w:tc>
      </w:tr>
      <w:tr w:rsidR="008B293B" w:rsidRPr="005520ED" w14:paraId="494B0562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3E68" w14:textId="77777777" w:rsidR="008B293B" w:rsidRPr="005520ED" w:rsidRDefault="008B293B" w:rsidP="008B293B">
            <w:pPr>
              <w:spacing w:before="100" w:beforeAutospacing="1" w:after="100" w:afterAutospacing="1"/>
            </w:pPr>
            <w:r w:rsidRPr="005520ED">
              <w:rPr>
                <w:b/>
                <w:bCs/>
              </w:rPr>
              <w:t>Чистая прибыль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C3F7B8" w14:textId="10FD1355" w:rsidR="008B293B" w:rsidRPr="005520ED" w:rsidRDefault="00F40F5A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5520ED">
              <w:rPr>
                <w:b/>
              </w:rPr>
              <w:t>31 832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0322CF" w14:textId="4A1D4499" w:rsidR="008B293B" w:rsidRPr="005520ED" w:rsidRDefault="008B293B" w:rsidP="008B293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5520ED">
              <w:rPr>
                <w:b/>
              </w:rPr>
              <w:t>25 363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5EA8" w14:textId="57DB5867" w:rsidR="008B293B" w:rsidRPr="005520ED" w:rsidRDefault="008B293B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  <w:lang w:val="en-US"/>
              </w:rPr>
              <w:t>2</w:t>
            </w:r>
            <w:r w:rsidR="00F40F5A" w:rsidRPr="005520ED">
              <w:rPr>
                <w:bCs/>
                <w:i/>
              </w:rPr>
              <w:t>6</w:t>
            </w:r>
            <w:r w:rsidRPr="005520ED">
              <w:rPr>
                <w:bCs/>
                <w:i/>
              </w:rPr>
              <w:t>%</w:t>
            </w:r>
          </w:p>
        </w:tc>
      </w:tr>
      <w:tr w:rsidR="006A6CBF" w:rsidRPr="005520ED" w14:paraId="00F687C4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5CD6" w14:textId="77777777" w:rsidR="00137725" w:rsidRPr="005520ED" w:rsidRDefault="00137725" w:rsidP="006D7980">
            <w:pPr>
              <w:spacing w:before="100" w:beforeAutospacing="1" w:after="100" w:afterAutospacing="1"/>
              <w:rPr>
                <w:i/>
                <w:iCs/>
              </w:rPr>
            </w:pPr>
            <w:r w:rsidRPr="005520ED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6E96" w14:textId="14DB4DEC" w:rsidR="00137725" w:rsidRPr="005520ED" w:rsidRDefault="00C55922" w:rsidP="00C55922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  <w:lang w:val="en-US"/>
              </w:rPr>
              <w:t>5</w:t>
            </w:r>
            <w:r w:rsidR="00137725" w:rsidRPr="005520ED">
              <w:rPr>
                <w:b/>
                <w:bCs/>
              </w:rPr>
              <w:t>,</w:t>
            </w:r>
            <w:r w:rsidR="00F40F5A" w:rsidRPr="005520ED">
              <w:rPr>
                <w:b/>
                <w:bCs/>
              </w:rPr>
              <w:t>5</w:t>
            </w:r>
            <w:r w:rsidR="00137725" w:rsidRPr="005520ED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391A" w14:textId="0FD013C7" w:rsidR="00137725" w:rsidRPr="005520ED" w:rsidRDefault="00C55922" w:rsidP="00C55922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4</w:t>
            </w:r>
            <w:r w:rsidR="00137725" w:rsidRPr="005520ED">
              <w:rPr>
                <w:b/>
                <w:bCs/>
              </w:rPr>
              <w:t>,</w:t>
            </w:r>
            <w:r w:rsidRPr="005520ED">
              <w:rPr>
                <w:b/>
                <w:bCs/>
                <w:lang w:val="en-US"/>
              </w:rPr>
              <w:t>6</w:t>
            </w:r>
            <w:r w:rsidR="00137725" w:rsidRPr="005520ED">
              <w:rPr>
                <w:b/>
                <w:bCs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4E4D" w14:textId="77777777" w:rsidR="00137725" w:rsidRPr="005520ED" w:rsidRDefault="00137725" w:rsidP="006D7980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-</w:t>
            </w:r>
          </w:p>
        </w:tc>
      </w:tr>
      <w:tr w:rsidR="00B267C1" w:rsidRPr="005520ED" w14:paraId="41FCA352" w14:textId="77777777" w:rsidTr="00012C3E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08A1" w14:textId="77777777" w:rsidR="00B267C1" w:rsidRPr="005520ED" w:rsidRDefault="00B267C1" w:rsidP="00B267C1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5520ED">
              <w:rPr>
                <w:b/>
                <w:bCs/>
              </w:rPr>
              <w:t>Капитальные вложения</w:t>
            </w:r>
            <w:r w:rsidRPr="005520ED">
              <w:t xml:space="preserve"> </w:t>
            </w:r>
            <w:r w:rsidRPr="005520ED">
              <w:rPr>
                <w:b/>
                <w:bCs/>
              </w:rPr>
              <w:t>без учета госпрограмм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2EB23A" w14:textId="3C491CCB" w:rsidR="00B267C1" w:rsidRPr="005520ED" w:rsidRDefault="00B267C1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5520ED">
              <w:rPr>
                <w:b/>
              </w:rPr>
              <w:t>118 7</w:t>
            </w:r>
            <w:r w:rsidR="00F40F5A" w:rsidRPr="005520ED">
              <w:rPr>
                <w:b/>
              </w:rPr>
              <w:t>4</w:t>
            </w:r>
            <w:r w:rsidRPr="005520E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7820B7" w14:textId="65C21343" w:rsidR="00B267C1" w:rsidRPr="005520ED" w:rsidRDefault="00B267C1" w:rsidP="00B267C1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5520ED">
              <w:rPr>
                <w:b/>
              </w:rPr>
              <w:t>107 139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F32C" w14:textId="68C7371B" w:rsidR="00B267C1" w:rsidRPr="005520ED" w:rsidRDefault="00B267C1" w:rsidP="00B267C1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11%</w:t>
            </w:r>
          </w:p>
        </w:tc>
      </w:tr>
      <w:tr w:rsidR="00B267C1" w:rsidRPr="005520ED" w14:paraId="13D30233" w14:textId="77777777" w:rsidTr="00012C3E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4D72" w14:textId="77777777" w:rsidR="00B267C1" w:rsidRPr="005520ED" w:rsidRDefault="00B267C1" w:rsidP="00B267C1">
            <w:pPr>
              <w:spacing w:before="100" w:beforeAutospacing="1" w:after="100" w:afterAutospacing="1"/>
              <w:rPr>
                <w:i/>
                <w:iCs/>
              </w:rPr>
            </w:pPr>
            <w:r w:rsidRPr="005520ED">
              <w:rPr>
                <w:i/>
                <w:iCs/>
              </w:rPr>
              <w:t>% от выручки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31BAED" w14:textId="7852CA72" w:rsidR="00B267C1" w:rsidRPr="005520ED" w:rsidRDefault="00B267C1" w:rsidP="00B267C1">
            <w:pPr>
              <w:spacing w:before="100" w:beforeAutospacing="1" w:after="100" w:afterAutospacing="1"/>
              <w:jc w:val="right"/>
              <w:rPr>
                <w:b/>
                <w:bCs/>
                <w:lang w:val="en-US"/>
              </w:rPr>
            </w:pPr>
            <w:r w:rsidRPr="005520ED">
              <w:rPr>
                <w:b/>
                <w:bCs/>
                <w:lang w:val="en-US"/>
              </w:rPr>
              <w:t>20,5%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DCC588" w14:textId="2DD12104" w:rsidR="00B267C1" w:rsidRPr="005520ED" w:rsidRDefault="00B267C1" w:rsidP="00B267C1">
            <w:pPr>
              <w:spacing w:before="100" w:beforeAutospacing="1" w:after="100" w:afterAutospacing="1"/>
              <w:jc w:val="right"/>
              <w:rPr>
                <w:b/>
                <w:bCs/>
                <w:lang w:val="en-US"/>
              </w:rPr>
            </w:pPr>
            <w:r w:rsidRPr="005520ED">
              <w:rPr>
                <w:b/>
                <w:bCs/>
                <w:lang w:val="en-US"/>
              </w:rPr>
              <w:t>19,6%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A510" w14:textId="77777777" w:rsidR="00B267C1" w:rsidRPr="005520ED" w:rsidRDefault="00B267C1" w:rsidP="00B267C1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-</w:t>
            </w:r>
          </w:p>
        </w:tc>
      </w:tr>
      <w:tr w:rsidR="00C55922" w:rsidRPr="005520ED" w14:paraId="7072999D" w14:textId="77777777" w:rsidTr="00012C3E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1886" w14:textId="577F699D" w:rsidR="00C55922" w:rsidRPr="005520ED" w:rsidRDefault="00C55922" w:rsidP="00C55922">
            <w:pPr>
              <w:spacing w:before="100" w:beforeAutospacing="1" w:after="100" w:afterAutospacing="1"/>
              <w:rPr>
                <w:b/>
                <w:bCs/>
              </w:rPr>
            </w:pPr>
            <w:r w:rsidRPr="005520ED">
              <w:rPr>
                <w:b/>
                <w:bCs/>
              </w:rPr>
              <w:t xml:space="preserve">Чистый долг </w:t>
            </w:r>
            <w:r w:rsidRPr="005520ED">
              <w:rPr>
                <w:bCs/>
              </w:rPr>
              <w:t>(вкл. АО)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A196C8" w14:textId="18380429" w:rsidR="00C55922" w:rsidRPr="005520ED" w:rsidRDefault="00C55922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50</w:t>
            </w:r>
            <w:r w:rsidR="00F40F5A" w:rsidRPr="005520ED">
              <w:rPr>
                <w:b/>
                <w:bCs/>
              </w:rPr>
              <w:t>5</w:t>
            </w:r>
            <w:r w:rsidRPr="005520ED">
              <w:rPr>
                <w:b/>
                <w:bCs/>
              </w:rPr>
              <w:t xml:space="preserve"> </w:t>
            </w:r>
            <w:r w:rsidR="00F40F5A" w:rsidRPr="005520ED">
              <w:rPr>
                <w:b/>
                <w:bCs/>
              </w:rPr>
              <w:t>197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226926" w14:textId="2D9D6792" w:rsidR="00C55922" w:rsidRPr="005520ED" w:rsidRDefault="00C55922" w:rsidP="00C55922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466 035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9F43" w14:textId="7D9B93D0" w:rsidR="00C55922" w:rsidRPr="005520ED" w:rsidRDefault="00C55922" w:rsidP="00C55922">
            <w:pPr>
              <w:spacing w:before="100" w:beforeAutospacing="1" w:after="100" w:afterAutospacing="1"/>
              <w:jc w:val="right"/>
              <w:rPr>
                <w:bCs/>
                <w:i/>
                <w:lang w:val="en-US"/>
              </w:rPr>
            </w:pPr>
            <w:r w:rsidRPr="005520ED">
              <w:rPr>
                <w:bCs/>
                <w:i/>
                <w:lang w:val="en-US"/>
              </w:rPr>
              <w:t>8</w:t>
            </w:r>
            <w:r w:rsidRPr="005520ED">
              <w:rPr>
                <w:bCs/>
                <w:i/>
              </w:rPr>
              <w:t>%</w:t>
            </w:r>
          </w:p>
        </w:tc>
      </w:tr>
      <w:tr w:rsidR="00C55922" w:rsidRPr="005520ED" w14:paraId="3AD2CE7D" w14:textId="77777777" w:rsidTr="0063344A">
        <w:trPr>
          <w:trHeight w:val="255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18CA" w14:textId="3E2FA899" w:rsidR="00C55922" w:rsidRPr="005520ED" w:rsidRDefault="00C55922" w:rsidP="00C55922">
            <w:pPr>
              <w:spacing w:before="100" w:beforeAutospacing="1" w:after="100" w:afterAutospacing="1"/>
              <w:rPr>
                <w:b/>
                <w:bCs/>
              </w:rPr>
            </w:pPr>
            <w:r w:rsidRPr="005520ED">
              <w:rPr>
                <w:b/>
                <w:bCs/>
              </w:rPr>
              <w:t xml:space="preserve">Чистый долг </w:t>
            </w:r>
            <w:r w:rsidRPr="005520ED">
              <w:rPr>
                <w:bCs/>
              </w:rPr>
              <w:t>(вкл. АО)</w:t>
            </w:r>
            <w:r w:rsidRPr="005520ED">
              <w:rPr>
                <w:b/>
                <w:bCs/>
              </w:rPr>
              <w:t xml:space="preserve"> /OIBDA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E7DA" w14:textId="2D73BB56" w:rsidR="00C55922" w:rsidRPr="005520ED" w:rsidRDefault="00C55922" w:rsidP="00C55922">
            <w:pPr>
              <w:spacing w:before="100" w:beforeAutospacing="1" w:after="100" w:afterAutospacing="1"/>
              <w:jc w:val="right"/>
              <w:rPr>
                <w:b/>
                <w:bCs/>
              </w:rPr>
            </w:pPr>
            <w:r w:rsidRPr="005520ED">
              <w:rPr>
                <w:b/>
                <w:bCs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9ABF" w14:textId="6B1C9688" w:rsidR="00C55922" w:rsidRPr="005520ED" w:rsidRDefault="00C55922" w:rsidP="00C55922">
            <w:pPr>
              <w:spacing w:before="100" w:beforeAutospacing="1" w:after="100" w:afterAutospacing="1"/>
              <w:jc w:val="right"/>
              <w:rPr>
                <w:b/>
                <w:bCs/>
                <w:lang w:val="en-US"/>
              </w:rPr>
            </w:pPr>
            <w:r w:rsidRPr="005520ED">
              <w:rPr>
                <w:b/>
                <w:bCs/>
              </w:rPr>
              <w:t>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514E" w14:textId="06FA2AF2" w:rsidR="00C55922" w:rsidRPr="005520ED" w:rsidRDefault="00C55922" w:rsidP="00C55922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-</w:t>
            </w:r>
          </w:p>
        </w:tc>
      </w:tr>
      <w:tr w:rsidR="00C55922" w:rsidRPr="005520ED" w14:paraId="1CDDEB78" w14:textId="77777777" w:rsidTr="0063344A">
        <w:trPr>
          <w:trHeight w:val="270"/>
        </w:trPr>
        <w:tc>
          <w:tcPr>
            <w:tcW w:w="6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713E" w14:textId="77777777" w:rsidR="00C55922" w:rsidRPr="005520ED" w:rsidRDefault="00C55922" w:rsidP="00C55922">
            <w:pPr>
              <w:spacing w:before="100" w:beforeAutospacing="1" w:after="100" w:afterAutospacing="1"/>
              <w:rPr>
                <w:b/>
                <w:bCs/>
                <w:i/>
              </w:rPr>
            </w:pPr>
            <w:r w:rsidRPr="005520ED">
              <w:rPr>
                <w:b/>
                <w:bCs/>
                <w:i/>
              </w:rPr>
              <w:t>FCF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D3D94" w14:textId="380450F1" w:rsidR="00C55922" w:rsidRPr="005520ED" w:rsidRDefault="00C55922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5520ED">
              <w:rPr>
                <w:b/>
              </w:rPr>
              <w:t xml:space="preserve">32 </w:t>
            </w:r>
            <w:r w:rsidR="00F40F5A" w:rsidRPr="005520ED">
              <w:rPr>
                <w:b/>
              </w:rPr>
              <w:t>499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01961" w14:textId="0AC19D11" w:rsidR="00C55922" w:rsidRPr="005520ED" w:rsidRDefault="00C55922" w:rsidP="00C55922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5520ED">
              <w:rPr>
                <w:b/>
              </w:rPr>
              <w:t>22 659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A6413" w14:textId="18A2024C" w:rsidR="00C55922" w:rsidRPr="005520ED" w:rsidRDefault="00C55922">
            <w:pPr>
              <w:spacing w:before="100" w:beforeAutospacing="1" w:after="100" w:afterAutospacing="1"/>
              <w:jc w:val="right"/>
              <w:rPr>
                <w:bCs/>
                <w:i/>
              </w:rPr>
            </w:pPr>
            <w:r w:rsidRPr="005520ED">
              <w:rPr>
                <w:bCs/>
                <w:i/>
              </w:rPr>
              <w:t>9 84</w:t>
            </w:r>
            <w:r w:rsidR="00F40F5A" w:rsidRPr="005520ED">
              <w:rPr>
                <w:bCs/>
                <w:i/>
              </w:rPr>
              <w:t>0</w:t>
            </w:r>
          </w:p>
        </w:tc>
      </w:tr>
    </w:tbl>
    <w:p w14:paraId="17026534" w14:textId="77777777" w:rsidR="00963AAA" w:rsidRPr="005520ED" w:rsidRDefault="00963AAA" w:rsidP="000C6379">
      <w:pPr>
        <w:spacing w:before="120" w:after="0" w:line="240" w:lineRule="auto"/>
        <w:rPr>
          <w:b/>
          <w:bCs/>
        </w:rPr>
      </w:pPr>
    </w:p>
    <w:p w14:paraId="581969F8" w14:textId="77777777" w:rsidR="002B2A5A" w:rsidRPr="005520ED" w:rsidRDefault="002B2A5A" w:rsidP="002B2A5A">
      <w:pPr>
        <w:spacing w:before="120" w:after="0" w:line="240" w:lineRule="auto"/>
        <w:rPr>
          <w:b/>
          <w:bCs/>
        </w:rPr>
      </w:pPr>
      <w:r w:rsidRPr="005520ED">
        <w:rPr>
          <w:b/>
          <w:bCs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A9A0767" wp14:editId="01F01A30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801370" cy="1099185"/>
            <wp:effectExtent l="0" t="0" r="0" b="571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seevsky_Mikh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137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0ED">
        <w:rPr>
          <w:b/>
          <w:bCs/>
        </w:rPr>
        <w:t>Президент ПАО «Ростелеком» Михаил Осеевский</w:t>
      </w:r>
      <w:r w:rsidRPr="005520ED">
        <w:t>:</w:t>
      </w:r>
    </w:p>
    <w:p w14:paraId="31CCC1E4" w14:textId="24497953" w:rsidR="002B2A5A" w:rsidRPr="005520ED" w:rsidRDefault="002B2A5A" w:rsidP="007657A2">
      <w:pPr>
        <w:autoSpaceDE w:val="0"/>
        <w:autoSpaceDN w:val="0"/>
        <w:spacing w:before="120" w:after="0" w:line="240" w:lineRule="auto"/>
        <w:jc w:val="both"/>
      </w:pPr>
      <w:r w:rsidRPr="005520ED">
        <w:t>«</w:t>
      </w:r>
      <w:r w:rsidR="007657A2" w:rsidRPr="005520ED">
        <w:t xml:space="preserve">Благодаря стратегическим и структурным изменениям “Ростелеком” добился намеченных на 2021 год целей по основным финансовым и операционным показателям. Компания успешно расширила и усовершенствовала продуктовую линейку, повысив долю инновационных цифровых сервисов, увеличила размеры бизнеса и укрепила рыночные позиции в ключевых сегментах. </w:t>
      </w:r>
      <w:r w:rsidR="00630CE6" w:rsidRPr="005520ED">
        <w:t>Положительную динамику продемонстрировали все основные финансовые показатели, а</w:t>
      </w:r>
      <w:r w:rsidR="007657A2" w:rsidRPr="005520ED">
        <w:t xml:space="preserve"> свободный денежный поток </w:t>
      </w:r>
      <w:r w:rsidR="00630CE6" w:rsidRPr="005520ED">
        <w:t xml:space="preserve">вырос </w:t>
      </w:r>
      <w:r w:rsidR="007657A2" w:rsidRPr="005520ED">
        <w:t xml:space="preserve">более </w:t>
      </w:r>
      <w:r w:rsidR="00630CE6" w:rsidRPr="005520ED">
        <w:t xml:space="preserve">чем на </w:t>
      </w:r>
      <w:r w:rsidR="007657A2" w:rsidRPr="005520ED">
        <w:t xml:space="preserve">40%. Сильные результаты 2021 года дают </w:t>
      </w:r>
      <w:r w:rsidR="00630CE6" w:rsidRPr="005520ED">
        <w:t xml:space="preserve">основание </w:t>
      </w:r>
      <w:r w:rsidR="007657A2" w:rsidRPr="005520ED">
        <w:t xml:space="preserve">для </w:t>
      </w:r>
      <w:r w:rsidR="00630CE6" w:rsidRPr="005520ED">
        <w:t>более высоких</w:t>
      </w:r>
      <w:r w:rsidR="007657A2" w:rsidRPr="005520ED">
        <w:t xml:space="preserve"> выплат акционерам</w:t>
      </w:r>
      <w:r w:rsidR="00630CE6" w:rsidRPr="005520ED">
        <w:t xml:space="preserve">, чем </w:t>
      </w:r>
      <w:r w:rsidR="007657A2" w:rsidRPr="005520ED">
        <w:t xml:space="preserve">установлено </w:t>
      </w:r>
      <w:r w:rsidR="00630CE6" w:rsidRPr="005520ED">
        <w:t xml:space="preserve">в </w:t>
      </w:r>
      <w:r w:rsidR="007657A2" w:rsidRPr="005520ED">
        <w:t xml:space="preserve">дивидендной </w:t>
      </w:r>
      <w:r w:rsidR="00630CE6" w:rsidRPr="005520ED">
        <w:t>политике</w:t>
      </w:r>
      <w:r w:rsidR="007657A2" w:rsidRPr="005520ED">
        <w:t xml:space="preserve">. Поэтому менеджмент считает возможным </w:t>
      </w:r>
      <w:r w:rsidR="00630CE6" w:rsidRPr="005520ED">
        <w:t xml:space="preserve">рекомендовать </w:t>
      </w:r>
      <w:r w:rsidR="007657A2" w:rsidRPr="005520ED">
        <w:t xml:space="preserve">дивиденды </w:t>
      </w:r>
      <w:r w:rsidR="00630CE6" w:rsidRPr="005520ED">
        <w:t xml:space="preserve">в размере </w:t>
      </w:r>
      <w:r w:rsidR="00344BC0" w:rsidRPr="005520ED">
        <w:t xml:space="preserve">6 рублей </w:t>
      </w:r>
      <w:r w:rsidR="00630CE6" w:rsidRPr="005520ED">
        <w:t xml:space="preserve">на обыкновенную и привилегированную </w:t>
      </w:r>
      <w:r w:rsidR="00344BC0" w:rsidRPr="005520ED">
        <w:t xml:space="preserve">акцию </w:t>
      </w:r>
      <w:r w:rsidR="00630CE6" w:rsidRPr="005520ED">
        <w:t>по итогам года</w:t>
      </w:r>
      <w:r w:rsidR="000E2D84" w:rsidRPr="005520ED">
        <w:t>»</w:t>
      </w:r>
      <w:r w:rsidRPr="005520ED">
        <w:t>.</w:t>
      </w:r>
    </w:p>
    <w:p w14:paraId="17370532" w14:textId="77777777" w:rsidR="002B2A5A" w:rsidRPr="005520ED" w:rsidRDefault="002B2A5A" w:rsidP="002B2A5A">
      <w:pPr>
        <w:spacing w:before="120" w:after="0" w:line="240" w:lineRule="auto"/>
        <w:jc w:val="both"/>
      </w:pPr>
    </w:p>
    <w:p w14:paraId="7F02E815" w14:textId="77777777" w:rsidR="002B2A5A" w:rsidRPr="005520ED" w:rsidRDefault="002B2A5A" w:rsidP="002B2A5A">
      <w:pPr>
        <w:autoSpaceDE w:val="0"/>
        <w:autoSpaceDN w:val="0"/>
        <w:spacing w:before="120" w:after="0" w:line="240" w:lineRule="auto"/>
        <w:jc w:val="both"/>
      </w:pPr>
      <w:r w:rsidRPr="005520ED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4EC6FB60" wp14:editId="42A68351">
            <wp:simplePos x="0" y="0"/>
            <wp:positionH relativeFrom="column">
              <wp:posOffset>-2638</wp:posOffset>
            </wp:positionH>
            <wp:positionV relativeFrom="paragraph">
              <wp:posOffset>77763</wp:posOffset>
            </wp:positionV>
            <wp:extent cx="771144" cy="1057656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Анохин_253_ANTL79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05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0ED">
        <w:rPr>
          <w:b/>
          <w:bCs/>
        </w:rPr>
        <w:t>Старший вице-президент — финансовый директор ПАО «Ростелеком» Сергей Анохин</w:t>
      </w:r>
      <w:r w:rsidRPr="005520ED">
        <w:t>:</w:t>
      </w:r>
    </w:p>
    <w:p w14:paraId="2D8E63DE" w14:textId="34335F9F" w:rsidR="002B2A5A" w:rsidRPr="005520ED" w:rsidRDefault="002B2A5A" w:rsidP="002B2A5A">
      <w:pPr>
        <w:spacing w:before="120" w:after="0" w:line="240" w:lineRule="auto"/>
        <w:jc w:val="both"/>
      </w:pPr>
      <w:r w:rsidRPr="005520ED">
        <w:t>«</w:t>
      </w:r>
      <w:r w:rsidR="00B06D71" w:rsidRPr="005520ED">
        <w:t xml:space="preserve">В 2021 году компания продолжила демонстрировать стабильный рост бизнес-показателей при высокоэффективном контроле затрат, что в совокупности обеспечило достойные финансовые результаты. Мы успешно достигли прогнозных показателей по росту выручки и OIBDA. Благодаря росту </w:t>
      </w:r>
      <w:r w:rsidR="00413EF1" w:rsidRPr="005520ED">
        <w:t xml:space="preserve">операционного </w:t>
      </w:r>
      <w:r w:rsidR="00B06D71" w:rsidRPr="005520ED">
        <w:t xml:space="preserve">денежного потока компания досрочно реализовала часть инвестиционных проектов, оставшись в целевом коридоре по соотношению капитальных затрат к выручке. В 2021 году наряду с активным развитием бизнеса в зрелых и новых быстрорастущих направлениях “Ростелеком” системно повышал операционную эффективность, включая трансформацию модели управления и снижение себестоимости внутренних процессов. Также </w:t>
      </w:r>
      <w:r w:rsidR="00CA7BE0" w:rsidRPr="005520ED">
        <w:t xml:space="preserve">в течение 2021 </w:t>
      </w:r>
      <w:r w:rsidR="00B06D71" w:rsidRPr="005520ED">
        <w:t xml:space="preserve">была оптимизирована структура долгового портфеля с целью снижения </w:t>
      </w:r>
      <w:r w:rsidR="00CA7BE0" w:rsidRPr="005520ED">
        <w:t xml:space="preserve">средневзвешенной </w:t>
      </w:r>
      <w:r w:rsidR="00B06D71" w:rsidRPr="005520ED">
        <w:t>стоимости его обслуживания и повышения устойчивости к волатильности на рынках. Результатом наших усилий стал рост маржинальности бизнеса и денежного потока, а также снижение относительной долговой нагрузки. Всё это повышает устойчивость компании и создает возможности для инвестирования в перспективные направления бизнеса. Что касается финансового прогноза, то сложная международная обстановка и значительная неопределенность в отношении макроэкономических рисков способны оказать негативное влияние на динамику результатов последующих периодов. Поэтому компания пока воздержится от прогнозов по основным показателям деятельности в 2022 году — до момента стабилизации ситуации и снижения волатильности на финансовых рынках</w:t>
      </w:r>
      <w:r w:rsidR="00CA7BE0" w:rsidRPr="005520ED">
        <w:t>.</w:t>
      </w:r>
      <w:r w:rsidR="00B06D71" w:rsidRPr="005520ED">
        <w:t>»</w:t>
      </w:r>
    </w:p>
    <w:p w14:paraId="75085DA1" w14:textId="1B753D22" w:rsidR="00842724" w:rsidRPr="005520ED" w:rsidRDefault="00842724" w:rsidP="008C2C6D">
      <w:pPr>
        <w:autoSpaceDE w:val="0"/>
        <w:autoSpaceDN w:val="0"/>
        <w:spacing w:before="120" w:after="0" w:line="240" w:lineRule="auto"/>
        <w:jc w:val="both"/>
        <w:rPr>
          <w:b/>
          <w:bCs/>
        </w:rPr>
      </w:pPr>
      <w:r w:rsidRPr="005520ED">
        <w:rPr>
          <w:b/>
          <w:bCs/>
        </w:rPr>
        <w:br w:type="page"/>
      </w:r>
    </w:p>
    <w:p w14:paraId="011F475F" w14:textId="3AFC5127" w:rsidR="004A204E" w:rsidRPr="005520ED" w:rsidRDefault="006F688A" w:rsidP="00BD4613">
      <w:pPr>
        <w:autoSpaceDE w:val="0"/>
        <w:autoSpaceDN w:val="0"/>
        <w:spacing w:after="0"/>
        <w:jc w:val="both"/>
        <w:rPr>
          <w:b/>
          <w:bCs/>
        </w:rPr>
      </w:pPr>
      <w:r w:rsidRPr="005520ED">
        <w:rPr>
          <w:b/>
          <w:bCs/>
        </w:rPr>
        <w:lastRenderedPageBreak/>
        <w:t>ОСНОВНЫЕ ОПЕРАЦИОННЫЕ ИТОГИ</w:t>
      </w:r>
    </w:p>
    <w:p w14:paraId="639FF3AF" w14:textId="72B31677" w:rsidR="000D6D92" w:rsidRPr="005520ED" w:rsidRDefault="000D6D92" w:rsidP="00BD4613">
      <w:pPr>
        <w:pStyle w:val="aff0"/>
        <w:spacing w:after="0"/>
        <w:ind w:left="0"/>
        <w:jc w:val="both"/>
        <w:rPr>
          <w:i/>
          <w:iCs/>
        </w:rPr>
      </w:pPr>
      <w:r w:rsidRPr="005520ED">
        <w:rPr>
          <w:i/>
          <w:iCs/>
        </w:rPr>
        <w:t>Показатели фиксированного бизнеса</w:t>
      </w:r>
    </w:p>
    <w:tbl>
      <w:tblPr>
        <w:tblpPr w:leftFromText="180" w:rightFromText="180" w:vertAnchor="text" w:horzAnchor="margin" w:tblpY="52"/>
        <w:tblW w:w="10060" w:type="dxa"/>
        <w:tblLayout w:type="fixed"/>
        <w:tblLook w:val="00A0" w:firstRow="1" w:lastRow="0" w:firstColumn="1" w:lastColumn="0" w:noHBand="0" w:noVBand="0"/>
      </w:tblPr>
      <w:tblGrid>
        <w:gridCol w:w="5098"/>
        <w:gridCol w:w="1087"/>
        <w:gridCol w:w="1087"/>
        <w:gridCol w:w="1087"/>
        <w:gridCol w:w="283"/>
        <w:gridCol w:w="1418"/>
      </w:tblGrid>
      <w:tr w:rsidR="002012F2" w:rsidRPr="005520ED" w14:paraId="75053B2C" w14:textId="77777777" w:rsidTr="002012F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9DD8" w14:textId="77777777" w:rsidR="002012F2" w:rsidRPr="005520ED" w:rsidRDefault="002012F2" w:rsidP="00CB306C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2"/>
              </w:rPr>
            </w:pPr>
            <w:r w:rsidRPr="005520ED">
              <w:rPr>
                <w:i/>
                <w:iCs/>
                <w:sz w:val="20"/>
                <w:szCs w:val="22"/>
              </w:rPr>
              <w:t>Количество абонентов (млн)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03611" w14:textId="74018C69" w:rsidR="002012F2" w:rsidRPr="005520ED" w:rsidRDefault="002012F2" w:rsidP="00CB306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2"/>
              </w:rPr>
            </w:pPr>
            <w:r w:rsidRPr="005520ED">
              <w:rPr>
                <w:b/>
                <w:bCs/>
                <w:sz w:val="20"/>
                <w:szCs w:val="22"/>
                <w:lang w:val="en-US"/>
              </w:rPr>
              <w:t>IV</w:t>
            </w:r>
            <w:r w:rsidRPr="005520ED">
              <w:rPr>
                <w:b/>
                <w:bCs/>
                <w:sz w:val="20"/>
                <w:szCs w:val="22"/>
              </w:rPr>
              <w:t xml:space="preserve"> кв. 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18C5" w14:textId="4F0CA341" w:rsidR="002012F2" w:rsidRPr="005520ED" w:rsidRDefault="002012F2" w:rsidP="00CB306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2"/>
              </w:rPr>
            </w:pPr>
            <w:r w:rsidRPr="005520ED">
              <w:rPr>
                <w:b/>
                <w:bCs/>
                <w:sz w:val="20"/>
                <w:szCs w:val="22"/>
                <w:lang w:val="en-US"/>
              </w:rPr>
              <w:t xml:space="preserve">IV </w:t>
            </w:r>
            <w:r w:rsidRPr="005520ED">
              <w:rPr>
                <w:b/>
                <w:bCs/>
                <w:sz w:val="20"/>
                <w:szCs w:val="22"/>
              </w:rPr>
              <w:t>кв. 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1B4D" w14:textId="77777777" w:rsidR="002012F2" w:rsidRPr="005520ED" w:rsidRDefault="002012F2" w:rsidP="00CB306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2"/>
              </w:rPr>
            </w:pPr>
            <w:r w:rsidRPr="005520ED">
              <w:rPr>
                <w:b/>
                <w:bCs/>
                <w:i/>
                <w:iCs/>
                <w:sz w:val="20"/>
                <w:szCs w:val="22"/>
              </w:rPr>
              <w:t>Изменение</w:t>
            </w:r>
          </w:p>
        </w:tc>
        <w:tc>
          <w:tcPr>
            <w:tcW w:w="283" w:type="dxa"/>
            <w:vAlign w:val="center"/>
          </w:tcPr>
          <w:p w14:paraId="15CA3BBB" w14:textId="77777777" w:rsidR="002012F2" w:rsidRPr="005520ED" w:rsidRDefault="002012F2" w:rsidP="00CB306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A6237D9" w14:textId="77777777" w:rsidR="002012F2" w:rsidRPr="005520ED" w:rsidRDefault="002012F2" w:rsidP="00CB306C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0"/>
                <w:szCs w:val="22"/>
              </w:rPr>
            </w:pPr>
          </w:p>
        </w:tc>
      </w:tr>
      <w:tr w:rsidR="002012F2" w:rsidRPr="005520ED" w14:paraId="6E86F3B7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64BC01CA" w14:textId="31E835C6" w:rsidR="002012F2" w:rsidRPr="005520ED" w:rsidRDefault="002012F2" w:rsidP="00CB306C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СЕРВИСЫ НА БАЗЕ ОПТИЧЕС</w:t>
            </w:r>
            <w:r w:rsidR="00CA7BE0" w:rsidRPr="005520ED">
              <w:rPr>
                <w:sz w:val="20"/>
                <w:szCs w:val="22"/>
              </w:rPr>
              <w:t>К</w:t>
            </w:r>
            <w:r w:rsidRPr="005520ED">
              <w:rPr>
                <w:sz w:val="20"/>
                <w:szCs w:val="22"/>
              </w:rPr>
              <w:t>ИХ ТЕХНОЛОГИЙ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B9D9780" w14:textId="77777777" w:rsidR="002012F2" w:rsidRPr="005520ED" w:rsidRDefault="002012F2" w:rsidP="00CB306C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087" w:type="dxa"/>
          </w:tcPr>
          <w:p w14:paraId="07C9B94F" w14:textId="77777777" w:rsidR="002012F2" w:rsidRPr="005520ED" w:rsidRDefault="002012F2" w:rsidP="00CB306C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60D6BAD4" w14:textId="77777777" w:rsidR="002012F2" w:rsidRPr="005520ED" w:rsidRDefault="002012F2" w:rsidP="00CB306C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  <w:tc>
          <w:tcPr>
            <w:tcW w:w="283" w:type="dxa"/>
          </w:tcPr>
          <w:p w14:paraId="28CA3A86" w14:textId="77777777" w:rsidR="002012F2" w:rsidRPr="005520ED" w:rsidRDefault="002012F2" w:rsidP="00CB306C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7133E28B" w14:textId="77777777" w:rsidR="002012F2" w:rsidRPr="005520ED" w:rsidRDefault="002012F2" w:rsidP="00CB306C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75609" w:rsidRPr="005520ED" w14:paraId="76D5043A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4A40B22F" w14:textId="77777777" w:rsidR="00075609" w:rsidRPr="005520ED" w:rsidRDefault="00075609" w:rsidP="00075609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 Интернет-доступ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2F0094E9" w14:textId="1F83798E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10</w:t>
            </w:r>
            <w:r w:rsidRPr="005520ED">
              <w:rPr>
                <w:b/>
                <w:sz w:val="20"/>
                <w:szCs w:val="22"/>
              </w:rPr>
              <w:t>,8</w:t>
            </w:r>
          </w:p>
        </w:tc>
        <w:tc>
          <w:tcPr>
            <w:tcW w:w="1087" w:type="dxa"/>
          </w:tcPr>
          <w:p w14:paraId="445D6E55" w14:textId="0F764ECB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10,4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4F5E9BDA" w14:textId="48B96F3B" w:rsidR="00075609" w:rsidRPr="005520ED" w:rsidRDefault="00075609" w:rsidP="00BF1DD3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4%</w:t>
            </w:r>
          </w:p>
        </w:tc>
        <w:tc>
          <w:tcPr>
            <w:tcW w:w="283" w:type="dxa"/>
          </w:tcPr>
          <w:p w14:paraId="7B8DE663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0DCC6F43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75609" w:rsidRPr="005520ED" w14:paraId="099E1849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100953" w14:textId="77777777" w:rsidR="00075609" w:rsidRPr="005520ED" w:rsidRDefault="00075609" w:rsidP="00075609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B2C: ШПД оптика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3342907E" w14:textId="0CECF33B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</w:rPr>
              <w:t>9,8</w:t>
            </w:r>
          </w:p>
        </w:tc>
        <w:tc>
          <w:tcPr>
            <w:tcW w:w="1087" w:type="dxa"/>
          </w:tcPr>
          <w:p w14:paraId="1BADF55C" w14:textId="2A6285F8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9,5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7BAA9E1D" w14:textId="20BA492C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4%</w:t>
            </w:r>
          </w:p>
        </w:tc>
        <w:tc>
          <w:tcPr>
            <w:tcW w:w="283" w:type="dxa"/>
          </w:tcPr>
          <w:p w14:paraId="5B80BA9D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74841171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75609" w:rsidRPr="005520ED" w14:paraId="1163419F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8BC1F5" w14:textId="051B0E55" w:rsidR="00075609" w:rsidRPr="005520ED" w:rsidRDefault="00075609" w:rsidP="00BF1DD3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B2B/G: ШПД оптика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0B9C847C" w14:textId="1E991EF3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</w:rPr>
              <w:t>0,7</w:t>
            </w:r>
          </w:p>
        </w:tc>
        <w:tc>
          <w:tcPr>
            <w:tcW w:w="1087" w:type="dxa"/>
          </w:tcPr>
          <w:p w14:paraId="0E935088" w14:textId="6DA464A6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0,6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44852FD2" w14:textId="02182FA5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10%</w:t>
            </w:r>
          </w:p>
        </w:tc>
        <w:tc>
          <w:tcPr>
            <w:tcW w:w="283" w:type="dxa"/>
          </w:tcPr>
          <w:p w14:paraId="448870E4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415FC05B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75609" w:rsidRPr="005520ED" w14:paraId="640E20FE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16624B" w14:textId="77777777" w:rsidR="00075609" w:rsidRPr="005520ED" w:rsidRDefault="00075609" w:rsidP="00075609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B2B/G: ШПД оптика + VPN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22C58C73" w14:textId="2595DACD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</w:rPr>
              <w:t>1,0</w:t>
            </w:r>
          </w:p>
        </w:tc>
        <w:tc>
          <w:tcPr>
            <w:tcW w:w="1087" w:type="dxa"/>
          </w:tcPr>
          <w:p w14:paraId="0FA9C9E8" w14:textId="00F7BEB2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0,9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7FB3909C" w14:textId="3B5B6C6F" w:rsidR="00075609" w:rsidRPr="005520ED" w:rsidRDefault="00075609" w:rsidP="00BF1DD3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10%</w:t>
            </w:r>
          </w:p>
        </w:tc>
        <w:tc>
          <w:tcPr>
            <w:tcW w:w="283" w:type="dxa"/>
          </w:tcPr>
          <w:p w14:paraId="26BFADE1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227E584C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75609" w:rsidRPr="005520ED" w14:paraId="0A61A4D6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0D1491C2" w14:textId="77777777" w:rsidR="00075609" w:rsidRPr="005520ED" w:rsidRDefault="00075609" w:rsidP="00075609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 IPTV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9287F03" w14:textId="3D5BB9E3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</w:rPr>
              <w:t>6,4</w:t>
            </w:r>
          </w:p>
        </w:tc>
        <w:tc>
          <w:tcPr>
            <w:tcW w:w="1087" w:type="dxa"/>
          </w:tcPr>
          <w:p w14:paraId="519D977E" w14:textId="5D30778C" w:rsidR="00075609" w:rsidRPr="005520ED" w:rsidRDefault="00075609" w:rsidP="00BF1DD3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6</w:t>
            </w:r>
            <w:r w:rsidRPr="005520ED">
              <w:rPr>
                <w:sz w:val="20"/>
                <w:szCs w:val="22"/>
                <w:lang w:val="en-US"/>
              </w:rPr>
              <w:t>,</w:t>
            </w:r>
            <w:r w:rsidRPr="005520ED">
              <w:rPr>
                <w:sz w:val="20"/>
                <w:szCs w:val="22"/>
              </w:rPr>
              <w:t>1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25C98ADA" w14:textId="2767225C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5%</w:t>
            </w:r>
          </w:p>
        </w:tc>
        <w:tc>
          <w:tcPr>
            <w:tcW w:w="283" w:type="dxa"/>
          </w:tcPr>
          <w:p w14:paraId="3FE08B03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2441C650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75609" w:rsidRPr="005520ED" w14:paraId="54038244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5EFD5AF1" w14:textId="77777777" w:rsidR="00075609" w:rsidRPr="005520ED" w:rsidRDefault="00075609" w:rsidP="00075609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 Виртуальная АТС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3896A80B" w14:textId="3A9DEE80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</w:rPr>
              <w:t>0,218</w:t>
            </w:r>
          </w:p>
        </w:tc>
        <w:tc>
          <w:tcPr>
            <w:tcW w:w="1087" w:type="dxa"/>
          </w:tcPr>
          <w:p w14:paraId="06B97555" w14:textId="57D37E7D" w:rsidR="00075609" w:rsidRPr="005520ED" w:rsidRDefault="00075609" w:rsidP="00BF1DD3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0</w:t>
            </w:r>
            <w:r w:rsidRPr="005520ED">
              <w:rPr>
                <w:sz w:val="20"/>
                <w:szCs w:val="22"/>
                <w:lang w:val="en-US"/>
              </w:rPr>
              <w:t>,</w:t>
            </w:r>
            <w:r w:rsidRPr="005520ED">
              <w:rPr>
                <w:sz w:val="20"/>
                <w:szCs w:val="22"/>
              </w:rPr>
              <w:t>160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13D6EE5C" w14:textId="67A86104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37%</w:t>
            </w:r>
          </w:p>
        </w:tc>
        <w:tc>
          <w:tcPr>
            <w:tcW w:w="283" w:type="dxa"/>
          </w:tcPr>
          <w:p w14:paraId="378306E8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38ACB0B3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75609" w:rsidRPr="005520ED" w14:paraId="337A7C02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25A9503C" w14:textId="77777777" w:rsidR="00075609" w:rsidRPr="005520ED" w:rsidRDefault="00075609" w:rsidP="00075609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ТРАДИЦИОННЫЕ СЕРВИСЫ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B77C5FE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087" w:type="dxa"/>
          </w:tcPr>
          <w:p w14:paraId="6CF383F4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551A0A05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  <w:tc>
          <w:tcPr>
            <w:tcW w:w="283" w:type="dxa"/>
          </w:tcPr>
          <w:p w14:paraId="62FF4EAF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777A8CDA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75609" w:rsidRPr="005520ED" w14:paraId="3F5A5923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7CF43975" w14:textId="419ECDF7" w:rsidR="00075609" w:rsidRPr="005520ED" w:rsidRDefault="00075609" w:rsidP="00075609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</w:t>
            </w:r>
            <w:r w:rsidR="00830F29" w:rsidRPr="005520ED">
              <w:rPr>
                <w:sz w:val="20"/>
                <w:szCs w:val="22"/>
              </w:rPr>
              <w:t xml:space="preserve"> </w:t>
            </w:r>
            <w:r w:rsidRPr="005520ED">
              <w:rPr>
                <w:sz w:val="20"/>
                <w:szCs w:val="22"/>
              </w:rPr>
              <w:t>Местная телефонная связь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404D2A73" w14:textId="04504BB5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  <w:lang w:val="en-US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12,</w:t>
            </w:r>
            <w:r w:rsidR="00830F29" w:rsidRPr="005520ED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087" w:type="dxa"/>
          </w:tcPr>
          <w:p w14:paraId="6B625BCF" w14:textId="177523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  <w:lang w:val="en-US"/>
              </w:rPr>
              <w:t>1</w:t>
            </w:r>
            <w:r w:rsidRPr="005520ED">
              <w:rPr>
                <w:sz w:val="20"/>
                <w:szCs w:val="22"/>
              </w:rPr>
              <w:t>4</w:t>
            </w:r>
            <w:r w:rsidRPr="005520ED">
              <w:rPr>
                <w:sz w:val="20"/>
                <w:szCs w:val="22"/>
                <w:lang w:val="en-US"/>
              </w:rPr>
              <w:t>,</w:t>
            </w:r>
            <w:r w:rsidR="00830F29" w:rsidRPr="005520ED">
              <w:rPr>
                <w:sz w:val="20"/>
                <w:szCs w:val="22"/>
              </w:rPr>
              <w:t>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376912D4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(11%)</w:t>
            </w:r>
          </w:p>
        </w:tc>
        <w:tc>
          <w:tcPr>
            <w:tcW w:w="283" w:type="dxa"/>
          </w:tcPr>
          <w:p w14:paraId="550427F4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1B7DACC9" w14:textId="77777777" w:rsidR="00075609" w:rsidRPr="005520ED" w:rsidRDefault="00075609" w:rsidP="0007560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830F29" w:rsidRPr="005520ED" w14:paraId="32B3FD74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5DA4E9B2" w14:textId="00705252" w:rsidR="00830F29" w:rsidRPr="005520ED" w:rsidRDefault="00830F29" w:rsidP="00BD4613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B2C 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AA646A1" w14:textId="7AB54E54" w:rsidR="00830F29" w:rsidRPr="005520ED" w:rsidRDefault="00A51A85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</w:rPr>
              <w:t>9,9</w:t>
            </w:r>
          </w:p>
        </w:tc>
        <w:tc>
          <w:tcPr>
            <w:tcW w:w="1087" w:type="dxa"/>
          </w:tcPr>
          <w:p w14:paraId="77F056B7" w14:textId="18F41507" w:rsidR="00830F29" w:rsidRPr="005520ED" w:rsidRDefault="00A51A85" w:rsidP="00830F2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11,3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5A3BAE94" w14:textId="1B31A84E" w:rsidR="00830F29" w:rsidRPr="005520ED" w:rsidRDefault="00A51A85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(12%)</w:t>
            </w:r>
          </w:p>
        </w:tc>
        <w:tc>
          <w:tcPr>
            <w:tcW w:w="283" w:type="dxa"/>
          </w:tcPr>
          <w:p w14:paraId="3EA54699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65922576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830F29" w:rsidRPr="005520ED" w14:paraId="09B1ED07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38DC4DED" w14:textId="230050F0" w:rsidR="00830F29" w:rsidRPr="005520ED" w:rsidRDefault="00830F29" w:rsidP="00BD4613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B2B/G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76A64FD1" w14:textId="4E09CDA3" w:rsidR="00830F29" w:rsidRPr="005520ED" w:rsidRDefault="00A51A85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</w:rPr>
              <w:t>2,6</w:t>
            </w:r>
          </w:p>
        </w:tc>
        <w:tc>
          <w:tcPr>
            <w:tcW w:w="1087" w:type="dxa"/>
          </w:tcPr>
          <w:p w14:paraId="6550F325" w14:textId="5DB8E890" w:rsidR="00830F29" w:rsidRPr="005520ED" w:rsidRDefault="00A51A85" w:rsidP="00830F2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2,7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6D8CB3C5" w14:textId="14DA9B4D" w:rsidR="00830F29" w:rsidRPr="005520ED" w:rsidRDefault="00A51A85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(6%)</w:t>
            </w:r>
          </w:p>
        </w:tc>
        <w:tc>
          <w:tcPr>
            <w:tcW w:w="283" w:type="dxa"/>
          </w:tcPr>
          <w:p w14:paraId="49D98AE5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39B2569F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830F29" w:rsidRPr="005520ED" w14:paraId="59CF8C2B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19DC8A5E" w14:textId="21A8C6C1" w:rsidR="00830F29" w:rsidRPr="005520ED" w:rsidRDefault="00830F29" w:rsidP="00BD4613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3CB4F118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  <w:lang w:val="en-US"/>
              </w:rPr>
            </w:pPr>
          </w:p>
        </w:tc>
        <w:tc>
          <w:tcPr>
            <w:tcW w:w="1087" w:type="dxa"/>
          </w:tcPr>
          <w:p w14:paraId="0492015C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04ADF84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  <w:tc>
          <w:tcPr>
            <w:tcW w:w="283" w:type="dxa"/>
          </w:tcPr>
          <w:p w14:paraId="036DB488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22B37656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830F29" w:rsidRPr="005520ED" w14:paraId="616C7021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32C75FDA" w14:textId="6631EE07" w:rsidR="00830F29" w:rsidRPr="005520ED" w:rsidRDefault="00830F29" w:rsidP="00BD4613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B2C: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25B500FE" w14:textId="55D7326A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</w:rPr>
              <w:t>2,5</w:t>
            </w:r>
          </w:p>
        </w:tc>
        <w:tc>
          <w:tcPr>
            <w:tcW w:w="1087" w:type="dxa"/>
          </w:tcPr>
          <w:p w14:paraId="2BF3DF19" w14:textId="13E47EA1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3,0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5C29F38" w14:textId="2CFAF25C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(15%)</w:t>
            </w:r>
          </w:p>
        </w:tc>
        <w:tc>
          <w:tcPr>
            <w:tcW w:w="283" w:type="dxa"/>
          </w:tcPr>
          <w:p w14:paraId="5662F8B7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2DEC685C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830F29" w:rsidRPr="005520ED" w14:paraId="2A5C5A50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081A5D73" w14:textId="03DE555D" w:rsidR="00830F29" w:rsidRPr="005520ED" w:rsidRDefault="00830F29" w:rsidP="00BD4613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B2B/G: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767FAE0F" w14:textId="02E5BD65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</w:rPr>
              <w:t>0,2</w:t>
            </w:r>
          </w:p>
        </w:tc>
        <w:tc>
          <w:tcPr>
            <w:tcW w:w="1087" w:type="dxa"/>
          </w:tcPr>
          <w:p w14:paraId="1B4578E0" w14:textId="429F6CBC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0,2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33AF3EE" w14:textId="791B461B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(17%)</w:t>
            </w:r>
          </w:p>
        </w:tc>
        <w:tc>
          <w:tcPr>
            <w:tcW w:w="283" w:type="dxa"/>
          </w:tcPr>
          <w:p w14:paraId="17ACC10A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59764C5C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830F29" w:rsidRPr="005520ED" w14:paraId="00A4C418" w14:textId="77777777" w:rsidTr="002012F2">
        <w:trPr>
          <w:trHeight w:val="227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053" w14:textId="77777777" w:rsidR="00830F29" w:rsidRPr="005520ED" w:rsidRDefault="00830F29" w:rsidP="00830F29">
            <w:pPr>
              <w:spacing w:before="100" w:beforeAutospacing="1" w:after="100" w:afterAutospacing="1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 Кабельное ТВ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</w:tcPr>
          <w:p w14:paraId="363F0202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  <w:lang w:val="en-US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4,5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A3CE91C" w14:textId="265D7A8A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4,7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7DC79D9A" w14:textId="6B32B601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(6%)</w:t>
            </w:r>
          </w:p>
        </w:tc>
        <w:tc>
          <w:tcPr>
            <w:tcW w:w="283" w:type="dxa"/>
          </w:tcPr>
          <w:p w14:paraId="6DF61341" w14:textId="77777777" w:rsidR="00830F29" w:rsidRPr="005520ED" w:rsidDel="000B5101" w:rsidRDefault="00830F29" w:rsidP="00830F29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144D9DA0" w14:textId="77777777" w:rsidR="00830F29" w:rsidRPr="005520ED" w:rsidRDefault="00830F29" w:rsidP="00830F29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</w:tbl>
    <w:p w14:paraId="605472D4" w14:textId="5D176CC8" w:rsidR="00B2340A" w:rsidRPr="005520ED" w:rsidRDefault="00B2340A" w:rsidP="00BD4613">
      <w:pPr>
        <w:pStyle w:val="aff0"/>
        <w:spacing w:after="0" w:line="240" w:lineRule="auto"/>
        <w:ind w:left="0"/>
        <w:jc w:val="both"/>
        <w:rPr>
          <w:b/>
          <w:bCs/>
        </w:rPr>
      </w:pPr>
    </w:p>
    <w:tbl>
      <w:tblPr>
        <w:tblpPr w:leftFromText="180" w:rightFromText="180" w:vertAnchor="text" w:horzAnchor="margin" w:tblpY="52"/>
        <w:tblW w:w="10060" w:type="dxa"/>
        <w:tblLayout w:type="fixed"/>
        <w:tblLook w:val="00A0" w:firstRow="1" w:lastRow="0" w:firstColumn="1" w:lastColumn="0" w:noHBand="0" w:noVBand="0"/>
      </w:tblPr>
      <w:tblGrid>
        <w:gridCol w:w="5098"/>
        <w:gridCol w:w="1087"/>
        <w:gridCol w:w="1087"/>
        <w:gridCol w:w="1087"/>
        <w:gridCol w:w="283"/>
        <w:gridCol w:w="1418"/>
      </w:tblGrid>
      <w:tr w:rsidR="00101203" w:rsidRPr="005520ED" w14:paraId="50FCFC1F" w14:textId="77777777" w:rsidTr="00344BC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BB4" w14:textId="27E51CA1" w:rsidR="00101203" w:rsidRPr="005520ED" w:rsidRDefault="00101203" w:rsidP="00344BC0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2"/>
              </w:rPr>
            </w:pPr>
            <w:r w:rsidRPr="005520ED">
              <w:rPr>
                <w:i/>
                <w:iCs/>
                <w:sz w:val="20"/>
                <w:szCs w:val="22"/>
              </w:rPr>
              <w:t>ARPU  (руб.)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CD9E0" w14:textId="77777777" w:rsidR="00101203" w:rsidRPr="005520ED" w:rsidRDefault="00101203" w:rsidP="00344BC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2"/>
              </w:rPr>
            </w:pPr>
            <w:r w:rsidRPr="005520ED">
              <w:rPr>
                <w:b/>
                <w:bCs/>
                <w:sz w:val="20"/>
                <w:szCs w:val="22"/>
                <w:lang w:val="en-US"/>
              </w:rPr>
              <w:t>IV</w:t>
            </w:r>
            <w:r w:rsidRPr="005520ED">
              <w:rPr>
                <w:b/>
                <w:bCs/>
                <w:sz w:val="20"/>
                <w:szCs w:val="22"/>
              </w:rPr>
              <w:t xml:space="preserve"> кв. 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F25E9" w14:textId="77777777" w:rsidR="00101203" w:rsidRPr="005520ED" w:rsidRDefault="00101203" w:rsidP="00344BC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2"/>
              </w:rPr>
            </w:pPr>
            <w:r w:rsidRPr="005520ED">
              <w:rPr>
                <w:b/>
                <w:bCs/>
                <w:sz w:val="20"/>
                <w:szCs w:val="22"/>
                <w:lang w:val="en-US"/>
              </w:rPr>
              <w:t xml:space="preserve">IV </w:t>
            </w:r>
            <w:r w:rsidRPr="005520ED">
              <w:rPr>
                <w:b/>
                <w:bCs/>
                <w:sz w:val="20"/>
                <w:szCs w:val="22"/>
              </w:rPr>
              <w:t>кв. 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5D0C" w14:textId="77777777" w:rsidR="00101203" w:rsidRPr="005520ED" w:rsidRDefault="00101203" w:rsidP="00344BC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2"/>
              </w:rPr>
            </w:pPr>
            <w:r w:rsidRPr="005520ED">
              <w:rPr>
                <w:b/>
                <w:bCs/>
                <w:i/>
                <w:iCs/>
                <w:sz w:val="20"/>
                <w:szCs w:val="22"/>
              </w:rPr>
              <w:t>Изменение</w:t>
            </w:r>
          </w:p>
        </w:tc>
        <w:tc>
          <w:tcPr>
            <w:tcW w:w="283" w:type="dxa"/>
            <w:vAlign w:val="center"/>
          </w:tcPr>
          <w:p w14:paraId="72F46382" w14:textId="77777777" w:rsidR="00101203" w:rsidRPr="005520ED" w:rsidRDefault="00101203" w:rsidP="00344BC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9A5D60" w14:textId="77777777" w:rsidR="00101203" w:rsidRPr="005520ED" w:rsidRDefault="00101203" w:rsidP="00344BC0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0"/>
                <w:szCs w:val="22"/>
              </w:rPr>
            </w:pPr>
          </w:p>
        </w:tc>
      </w:tr>
      <w:tr w:rsidR="00101203" w:rsidRPr="005520ED" w14:paraId="36246801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14611FB6" w14:textId="3463ACB2" w:rsidR="00101203" w:rsidRPr="005520ED" w:rsidRDefault="00101203" w:rsidP="00344BC0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СЕРВИСЫ НА БАЗЕ ОПТИЧЕС</w:t>
            </w:r>
            <w:r w:rsidR="0013422E" w:rsidRPr="005520ED">
              <w:rPr>
                <w:sz w:val="20"/>
                <w:szCs w:val="22"/>
              </w:rPr>
              <w:t>К</w:t>
            </w:r>
            <w:r w:rsidRPr="005520ED">
              <w:rPr>
                <w:sz w:val="20"/>
                <w:szCs w:val="22"/>
              </w:rPr>
              <w:t>ИХ ТЕХНОЛОГИЙ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D0A328D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087" w:type="dxa"/>
          </w:tcPr>
          <w:p w14:paraId="3B423639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7626EADE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  <w:tc>
          <w:tcPr>
            <w:tcW w:w="283" w:type="dxa"/>
          </w:tcPr>
          <w:p w14:paraId="4E0D2F66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6AE0337E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101203" w:rsidRPr="005520ED" w14:paraId="34AFA860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2DB6B253" w14:textId="77777777" w:rsidR="00101203" w:rsidRPr="005520ED" w:rsidRDefault="00101203" w:rsidP="00344BC0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 Интернет-доступ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54E3EA53" w14:textId="48FC94A3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087" w:type="dxa"/>
          </w:tcPr>
          <w:p w14:paraId="46A159A1" w14:textId="3BF993A0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36F84969" w14:textId="062E0B89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  <w:tc>
          <w:tcPr>
            <w:tcW w:w="283" w:type="dxa"/>
          </w:tcPr>
          <w:p w14:paraId="6E250567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1D4D2C78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C5502" w:rsidRPr="005520ED" w14:paraId="2D38BC6A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DB27DE" w14:textId="77777777" w:rsidR="000C5502" w:rsidRPr="005520ED" w:rsidRDefault="000C5502" w:rsidP="000C5502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B2C: ШПД оптика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5F9543F1" w14:textId="21FE6040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  <w:lang w:val="en-US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380</w:t>
            </w:r>
          </w:p>
        </w:tc>
        <w:tc>
          <w:tcPr>
            <w:tcW w:w="1087" w:type="dxa"/>
          </w:tcPr>
          <w:p w14:paraId="7C5C5BA6" w14:textId="5E2C019F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377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7E34ED1B" w14:textId="0486679A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1%</w:t>
            </w:r>
          </w:p>
        </w:tc>
        <w:tc>
          <w:tcPr>
            <w:tcW w:w="283" w:type="dxa"/>
          </w:tcPr>
          <w:p w14:paraId="4F79241C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756B3763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C5502" w:rsidRPr="005520ED" w14:paraId="5C1AAE47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A0F443" w14:textId="77777777" w:rsidR="000C5502" w:rsidRPr="005520ED" w:rsidRDefault="000C5502" w:rsidP="000C5502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B2B/G: ШПД оптика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5DC7B2A9" w14:textId="5F38AED8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  <w:lang w:val="en-US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2 868</w:t>
            </w:r>
          </w:p>
        </w:tc>
        <w:tc>
          <w:tcPr>
            <w:tcW w:w="1087" w:type="dxa"/>
          </w:tcPr>
          <w:p w14:paraId="511DF534" w14:textId="17C74C9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2 764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0554B6BE" w14:textId="6EE4F23E" w:rsidR="000C5502" w:rsidRPr="005520ED" w:rsidRDefault="000E141E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4</w:t>
            </w:r>
            <w:r w:rsidR="000C5502" w:rsidRPr="005520ED">
              <w:rPr>
                <w:i/>
                <w:sz w:val="20"/>
                <w:szCs w:val="22"/>
              </w:rPr>
              <w:t>%</w:t>
            </w:r>
          </w:p>
        </w:tc>
        <w:tc>
          <w:tcPr>
            <w:tcW w:w="283" w:type="dxa"/>
          </w:tcPr>
          <w:p w14:paraId="1DF34B40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199AA0E2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C5502" w:rsidRPr="005520ED" w14:paraId="3C3BB1EE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9CD222" w14:textId="77777777" w:rsidR="000C5502" w:rsidRPr="005520ED" w:rsidRDefault="000C5502" w:rsidP="000C5502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B2B/G: ШПД оптика + VPN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49360AE3" w14:textId="20BB0821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  <w:lang w:val="en-US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4 066</w:t>
            </w:r>
          </w:p>
        </w:tc>
        <w:tc>
          <w:tcPr>
            <w:tcW w:w="1087" w:type="dxa"/>
          </w:tcPr>
          <w:p w14:paraId="394C8A92" w14:textId="3B143AFD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4 298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486CD04A" w14:textId="602E1C99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(</w:t>
            </w:r>
            <w:r w:rsidR="000E141E" w:rsidRPr="005520ED">
              <w:rPr>
                <w:i/>
                <w:sz w:val="20"/>
                <w:szCs w:val="22"/>
              </w:rPr>
              <w:t>5</w:t>
            </w:r>
            <w:r w:rsidRPr="005520ED">
              <w:rPr>
                <w:i/>
                <w:sz w:val="20"/>
                <w:szCs w:val="22"/>
              </w:rPr>
              <w:t>%)</w:t>
            </w:r>
          </w:p>
        </w:tc>
        <w:tc>
          <w:tcPr>
            <w:tcW w:w="283" w:type="dxa"/>
          </w:tcPr>
          <w:p w14:paraId="117F8B24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650998E7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C5502" w:rsidRPr="005520ED" w14:paraId="29D90D17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5925D366" w14:textId="77777777" w:rsidR="000C5502" w:rsidRPr="005520ED" w:rsidRDefault="000C5502" w:rsidP="000C5502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 IPTV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B2BC507" w14:textId="1A98D9AA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  <w:lang w:val="en-US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306</w:t>
            </w:r>
          </w:p>
        </w:tc>
        <w:tc>
          <w:tcPr>
            <w:tcW w:w="1087" w:type="dxa"/>
          </w:tcPr>
          <w:p w14:paraId="79325044" w14:textId="57D5BEF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307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1A3E3FC9" w14:textId="640BFEF5" w:rsidR="000C5502" w:rsidRPr="005520ED" w:rsidRDefault="000C5502" w:rsidP="008F6821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(</w:t>
            </w:r>
            <w:r w:rsidR="000E141E" w:rsidRPr="005520ED">
              <w:rPr>
                <w:i/>
                <w:sz w:val="20"/>
                <w:szCs w:val="22"/>
              </w:rPr>
              <w:t>0,3</w:t>
            </w:r>
            <w:r w:rsidRPr="005520ED">
              <w:rPr>
                <w:i/>
                <w:sz w:val="20"/>
                <w:szCs w:val="22"/>
              </w:rPr>
              <w:t>%)</w:t>
            </w:r>
          </w:p>
        </w:tc>
        <w:tc>
          <w:tcPr>
            <w:tcW w:w="283" w:type="dxa"/>
          </w:tcPr>
          <w:p w14:paraId="6121B7E4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659896AB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C5502" w:rsidRPr="005520ED" w14:paraId="4D85EAE6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06D80593" w14:textId="77777777" w:rsidR="000C5502" w:rsidRPr="005520ED" w:rsidRDefault="000C5502" w:rsidP="000C5502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 Виртуальная АТС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285A8031" w14:textId="7983C9BB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  <w:lang w:val="en-US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907</w:t>
            </w:r>
          </w:p>
        </w:tc>
        <w:tc>
          <w:tcPr>
            <w:tcW w:w="1087" w:type="dxa"/>
          </w:tcPr>
          <w:p w14:paraId="32F49C96" w14:textId="1685E922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1 108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6D27F697" w14:textId="3B40F3FE" w:rsidR="000C5502" w:rsidRPr="005520ED" w:rsidRDefault="000C5502" w:rsidP="008F6821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(</w:t>
            </w:r>
            <w:r w:rsidR="000E141E" w:rsidRPr="005520ED">
              <w:rPr>
                <w:i/>
                <w:sz w:val="20"/>
                <w:szCs w:val="22"/>
              </w:rPr>
              <w:t>18</w:t>
            </w:r>
            <w:r w:rsidRPr="005520ED">
              <w:rPr>
                <w:i/>
                <w:sz w:val="20"/>
                <w:szCs w:val="22"/>
              </w:rPr>
              <w:t>%)</w:t>
            </w:r>
          </w:p>
        </w:tc>
        <w:tc>
          <w:tcPr>
            <w:tcW w:w="283" w:type="dxa"/>
          </w:tcPr>
          <w:p w14:paraId="312BDF5D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7B24CAD3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101203" w:rsidRPr="005520ED" w14:paraId="1DEA6A5D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25916946" w14:textId="77777777" w:rsidR="00101203" w:rsidRPr="005520ED" w:rsidRDefault="00101203" w:rsidP="00344BC0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ТРАДИЦИОННЫЕ СЕРВИСЫ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56807599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087" w:type="dxa"/>
          </w:tcPr>
          <w:p w14:paraId="192C6040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56753FC8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  <w:tc>
          <w:tcPr>
            <w:tcW w:w="283" w:type="dxa"/>
          </w:tcPr>
          <w:p w14:paraId="6B1CAEE6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466EA630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101203" w:rsidRPr="005520ED" w14:paraId="7C2C6BB2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44FF2CFB" w14:textId="77777777" w:rsidR="00101203" w:rsidRPr="005520ED" w:rsidRDefault="00101203" w:rsidP="00344BC0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 Местная телефонная связь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0C6D5FB2" w14:textId="22F9F172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  <w:lang w:val="en-US"/>
              </w:rPr>
            </w:pPr>
          </w:p>
        </w:tc>
        <w:tc>
          <w:tcPr>
            <w:tcW w:w="1087" w:type="dxa"/>
          </w:tcPr>
          <w:p w14:paraId="5AFCE037" w14:textId="4DC5C459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323292CB" w14:textId="2FF33FD9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  <w:tc>
          <w:tcPr>
            <w:tcW w:w="283" w:type="dxa"/>
          </w:tcPr>
          <w:p w14:paraId="59365667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149D9366" w14:textId="77777777" w:rsidR="00101203" w:rsidRPr="005520ED" w:rsidRDefault="00101203" w:rsidP="00344BC0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C5502" w:rsidRPr="005520ED" w14:paraId="0CF6D392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4F2C7BFB" w14:textId="77777777" w:rsidR="000C5502" w:rsidRPr="005520ED" w:rsidRDefault="000C5502" w:rsidP="000C5502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B2C 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789D30CF" w14:textId="45DD1BD5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  <w:lang w:val="en-US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22</w:t>
            </w:r>
            <w:r w:rsidR="000E141E" w:rsidRPr="005520ED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087" w:type="dxa"/>
          </w:tcPr>
          <w:p w14:paraId="4166733B" w14:textId="21DB64D8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227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125F65FE" w14:textId="2BA235E2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(2%)</w:t>
            </w:r>
          </w:p>
        </w:tc>
        <w:tc>
          <w:tcPr>
            <w:tcW w:w="283" w:type="dxa"/>
          </w:tcPr>
          <w:p w14:paraId="70D886A8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3DB2BC83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C5502" w:rsidRPr="005520ED" w14:paraId="724B4CBA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741F43AE" w14:textId="77777777" w:rsidR="000C5502" w:rsidRPr="005520ED" w:rsidRDefault="000C5502" w:rsidP="000C5502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B2B/G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6E745A87" w14:textId="4E819BEF" w:rsidR="000C5502" w:rsidRPr="005520ED" w:rsidRDefault="000C5502" w:rsidP="000E141E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57</w:t>
            </w:r>
            <w:r w:rsidR="000E141E" w:rsidRPr="005520ED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087" w:type="dxa"/>
          </w:tcPr>
          <w:p w14:paraId="00C1D1AD" w14:textId="1BCA888E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585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14:paraId="26958B3A" w14:textId="5D480CB2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(</w:t>
            </w:r>
            <w:r w:rsidR="000E141E" w:rsidRPr="005520ED">
              <w:rPr>
                <w:i/>
                <w:sz w:val="20"/>
                <w:szCs w:val="22"/>
              </w:rPr>
              <w:t>2</w:t>
            </w:r>
            <w:r w:rsidRPr="005520ED">
              <w:rPr>
                <w:i/>
                <w:sz w:val="20"/>
                <w:szCs w:val="22"/>
              </w:rPr>
              <w:t>%)</w:t>
            </w:r>
          </w:p>
        </w:tc>
        <w:tc>
          <w:tcPr>
            <w:tcW w:w="283" w:type="dxa"/>
          </w:tcPr>
          <w:p w14:paraId="520AFE72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0AD0409C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C5502" w:rsidRPr="005520ED" w14:paraId="636C320A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4DCB7447" w14:textId="77777777" w:rsidR="000C5502" w:rsidRPr="005520ED" w:rsidRDefault="000C5502" w:rsidP="000C5502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138B99D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  <w:lang w:val="en-US"/>
              </w:rPr>
            </w:pPr>
          </w:p>
        </w:tc>
        <w:tc>
          <w:tcPr>
            <w:tcW w:w="1087" w:type="dxa"/>
          </w:tcPr>
          <w:p w14:paraId="48356C24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4826C15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  <w:tc>
          <w:tcPr>
            <w:tcW w:w="283" w:type="dxa"/>
          </w:tcPr>
          <w:p w14:paraId="5A7934A6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76E5A808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C5502" w:rsidRPr="005520ED" w14:paraId="6DCF6F51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48C8A2A4" w14:textId="77777777" w:rsidR="000C5502" w:rsidRPr="005520ED" w:rsidRDefault="000C5502" w:rsidP="000C5502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B2C: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541454D4" w14:textId="301BDF95" w:rsidR="000C5502" w:rsidRPr="005520ED" w:rsidRDefault="000C5502" w:rsidP="000E141E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46</w:t>
            </w:r>
            <w:r w:rsidR="000E141E" w:rsidRPr="005520ED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087" w:type="dxa"/>
          </w:tcPr>
          <w:p w14:paraId="2B072E65" w14:textId="54F04DA2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450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D8BA950" w14:textId="376334B0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3%</w:t>
            </w:r>
          </w:p>
        </w:tc>
        <w:tc>
          <w:tcPr>
            <w:tcW w:w="283" w:type="dxa"/>
          </w:tcPr>
          <w:p w14:paraId="01EB4CFD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3AF5411B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C5502" w:rsidRPr="005520ED" w14:paraId="7909F513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</w:tcPr>
          <w:p w14:paraId="49EE6458" w14:textId="77777777" w:rsidR="000C5502" w:rsidRPr="005520ED" w:rsidRDefault="000C5502" w:rsidP="000C5502">
            <w:pPr>
              <w:spacing w:before="100" w:beforeAutospacing="1" w:after="100" w:afterAutospacing="1"/>
              <w:ind w:left="708"/>
              <w:jc w:val="both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B2B/G: ШПД xDSL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598C6FCA" w14:textId="385D2594" w:rsidR="000C5502" w:rsidRPr="005520ED" w:rsidRDefault="000C5502" w:rsidP="000E141E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 xml:space="preserve">1 </w:t>
            </w:r>
            <w:r w:rsidR="000E141E" w:rsidRPr="005520ED">
              <w:rPr>
                <w:b/>
                <w:sz w:val="20"/>
                <w:szCs w:val="22"/>
              </w:rPr>
              <w:t>527</w:t>
            </w:r>
          </w:p>
        </w:tc>
        <w:tc>
          <w:tcPr>
            <w:tcW w:w="1087" w:type="dxa"/>
          </w:tcPr>
          <w:p w14:paraId="7BA980D4" w14:textId="0AF43E6B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1 324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30C04D29" w14:textId="68777F6C" w:rsidR="000C5502" w:rsidRPr="005520ED" w:rsidRDefault="000E141E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15</w:t>
            </w:r>
            <w:r w:rsidR="000C5502" w:rsidRPr="005520ED">
              <w:rPr>
                <w:i/>
                <w:sz w:val="20"/>
                <w:szCs w:val="22"/>
              </w:rPr>
              <w:t>%</w:t>
            </w:r>
          </w:p>
        </w:tc>
        <w:tc>
          <w:tcPr>
            <w:tcW w:w="283" w:type="dxa"/>
          </w:tcPr>
          <w:p w14:paraId="5C5CF961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75D7F61F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  <w:tr w:rsidR="000C5502" w:rsidRPr="005520ED" w14:paraId="27A62166" w14:textId="77777777" w:rsidTr="00344BC0">
        <w:trPr>
          <w:trHeight w:val="227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6D0" w14:textId="77777777" w:rsidR="000C5502" w:rsidRPr="005520ED" w:rsidRDefault="000C5502" w:rsidP="000C5502">
            <w:pPr>
              <w:spacing w:before="100" w:beforeAutospacing="1" w:after="100" w:afterAutospacing="1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 xml:space="preserve">  Кабельное ТВ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</w:tcPr>
          <w:p w14:paraId="773C953E" w14:textId="4B603836" w:rsidR="000C5502" w:rsidRPr="005520ED" w:rsidRDefault="000E141E" w:rsidP="000E141E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  <w:r w:rsidRPr="005520ED">
              <w:rPr>
                <w:b/>
                <w:sz w:val="20"/>
                <w:szCs w:val="22"/>
                <w:lang w:val="en-US"/>
              </w:rPr>
              <w:t>1</w:t>
            </w:r>
            <w:r w:rsidRPr="005520ED">
              <w:rPr>
                <w:b/>
                <w:sz w:val="20"/>
                <w:szCs w:val="22"/>
              </w:rPr>
              <w:t>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6A3667C1" w14:textId="039D5C0B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sz w:val="20"/>
                <w:szCs w:val="22"/>
              </w:rPr>
            </w:pPr>
            <w:r w:rsidRPr="005520ED">
              <w:rPr>
                <w:sz w:val="20"/>
                <w:szCs w:val="22"/>
              </w:rPr>
              <w:t>186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4437373F" w14:textId="6437A67E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  <w:r w:rsidRPr="005520ED">
              <w:rPr>
                <w:i/>
                <w:sz w:val="20"/>
                <w:szCs w:val="22"/>
              </w:rPr>
              <w:t>3%</w:t>
            </w:r>
          </w:p>
        </w:tc>
        <w:tc>
          <w:tcPr>
            <w:tcW w:w="283" w:type="dxa"/>
          </w:tcPr>
          <w:p w14:paraId="154F4774" w14:textId="77777777" w:rsidR="000C5502" w:rsidRPr="005520ED" w:rsidDel="000B5101" w:rsidRDefault="000C5502" w:rsidP="000C5502">
            <w:pPr>
              <w:spacing w:before="100" w:beforeAutospacing="1" w:after="100" w:afterAutospacing="1"/>
              <w:jc w:val="right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</w:tcPr>
          <w:p w14:paraId="1D74DF45" w14:textId="77777777" w:rsidR="000C5502" w:rsidRPr="005520ED" w:rsidRDefault="000C5502" w:rsidP="000C5502">
            <w:pPr>
              <w:spacing w:before="100" w:beforeAutospacing="1" w:after="100" w:afterAutospacing="1"/>
              <w:jc w:val="right"/>
              <w:rPr>
                <w:i/>
                <w:sz w:val="20"/>
                <w:szCs w:val="22"/>
              </w:rPr>
            </w:pPr>
          </w:p>
        </w:tc>
      </w:tr>
    </w:tbl>
    <w:p w14:paraId="2B20B2D6" w14:textId="3D38D4C8" w:rsidR="00B108B5" w:rsidRPr="005520ED" w:rsidRDefault="000D6D92" w:rsidP="00BD4613">
      <w:pPr>
        <w:pStyle w:val="aff0"/>
        <w:spacing w:before="120" w:after="0" w:line="240" w:lineRule="auto"/>
        <w:ind w:left="0"/>
        <w:jc w:val="both"/>
        <w:rPr>
          <w:b/>
          <w:bCs/>
        </w:rPr>
      </w:pPr>
      <w:r w:rsidRPr="005520ED">
        <w:rPr>
          <w:i/>
          <w:iCs/>
        </w:rPr>
        <w:t>Показатели мобильного бизнеса</w:t>
      </w:r>
    </w:p>
    <w:tbl>
      <w:tblPr>
        <w:tblpPr w:leftFromText="180" w:rightFromText="180" w:vertAnchor="text" w:horzAnchor="margin" w:tblpX="-10" w:tblpY="52"/>
        <w:tblW w:w="10206" w:type="dxa"/>
        <w:tblLayout w:type="fixed"/>
        <w:tblLook w:val="00A0" w:firstRow="1" w:lastRow="0" w:firstColumn="1" w:lastColumn="0" w:noHBand="0" w:noVBand="0"/>
      </w:tblPr>
      <w:tblGrid>
        <w:gridCol w:w="4815"/>
        <w:gridCol w:w="1228"/>
        <w:gridCol w:w="1228"/>
        <w:gridCol w:w="1229"/>
        <w:gridCol w:w="289"/>
        <w:gridCol w:w="1417"/>
      </w:tblGrid>
      <w:tr w:rsidR="006A6CBF" w:rsidRPr="005520ED" w14:paraId="171938C3" w14:textId="77777777" w:rsidTr="00BD461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F035" w14:textId="03D6F2BE" w:rsidR="00932E1E" w:rsidRPr="005520ED" w:rsidRDefault="00932E1E" w:rsidP="00932E1E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EF40C" w14:textId="080836BA" w:rsidR="00932E1E" w:rsidRPr="005520ED" w:rsidRDefault="002D60A1" w:rsidP="002D60A1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  <w:lang w:val="en-US"/>
              </w:rPr>
              <w:t>IV</w:t>
            </w:r>
            <w:r w:rsidR="00B1013E" w:rsidRPr="005520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32E1E" w:rsidRPr="005520ED">
              <w:rPr>
                <w:b/>
                <w:bCs/>
                <w:sz w:val="20"/>
                <w:szCs w:val="20"/>
              </w:rPr>
              <w:t>кв. 2021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5658C" w14:textId="05AE167B" w:rsidR="00932E1E" w:rsidRPr="005520ED" w:rsidRDefault="00B1013E" w:rsidP="00B1013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2D60A1" w:rsidRPr="005520ED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5520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32E1E" w:rsidRPr="005520ED">
              <w:rPr>
                <w:b/>
                <w:bCs/>
                <w:sz w:val="20"/>
                <w:szCs w:val="20"/>
              </w:rPr>
              <w:t>кв. 2020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88FE" w14:textId="77777777" w:rsidR="00932E1E" w:rsidRPr="005520ED" w:rsidRDefault="00932E1E" w:rsidP="00932E1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i/>
                <w:iCs/>
                <w:sz w:val="20"/>
                <w:szCs w:val="20"/>
              </w:rPr>
              <w:t>Изменение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0A957003" w14:textId="04FE6D69" w:rsidR="00932E1E" w:rsidRPr="005520ED" w:rsidRDefault="00932E1E" w:rsidP="00932E1E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6E0C2" w14:textId="2FB7FD3C" w:rsidR="00932E1E" w:rsidRPr="005520ED" w:rsidRDefault="00932E1E" w:rsidP="00932E1E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BF" w:rsidRPr="005520ED" w14:paraId="2815221F" w14:textId="77777777" w:rsidTr="00BD4613">
        <w:trPr>
          <w:trHeight w:val="227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52DA" w14:textId="262B3ADE" w:rsidR="006D704E" w:rsidRPr="005520ED" w:rsidRDefault="006D704E" w:rsidP="006D704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520ED">
              <w:rPr>
                <w:sz w:val="20"/>
                <w:szCs w:val="20"/>
              </w:rPr>
              <w:t xml:space="preserve">Дата-трафик (вкл. </w:t>
            </w:r>
            <w:r w:rsidRPr="005520ED">
              <w:rPr>
                <w:sz w:val="20"/>
                <w:szCs w:val="20"/>
                <w:lang w:val="en-US"/>
              </w:rPr>
              <w:t>MVNO</w:t>
            </w:r>
            <w:r w:rsidRPr="005520ED">
              <w:rPr>
                <w:sz w:val="20"/>
                <w:szCs w:val="20"/>
              </w:rPr>
              <w:t>), Пб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E5002" w14:textId="456EFB02" w:rsidR="006D704E" w:rsidRPr="005520ED" w:rsidRDefault="00365C22" w:rsidP="00BF1DD3">
            <w:pPr>
              <w:spacing w:before="100" w:beforeAutospacing="1" w:after="0"/>
              <w:jc w:val="right"/>
              <w:rPr>
                <w:b/>
                <w:sz w:val="20"/>
                <w:szCs w:val="20"/>
              </w:rPr>
            </w:pPr>
            <w:r w:rsidRPr="005520ED">
              <w:rPr>
                <w:b/>
                <w:sz w:val="20"/>
                <w:szCs w:val="20"/>
              </w:rPr>
              <w:t xml:space="preserve">1 </w:t>
            </w:r>
            <w:r w:rsidR="00866F55" w:rsidRPr="005520ED">
              <w:rPr>
                <w:b/>
                <w:sz w:val="20"/>
                <w:szCs w:val="20"/>
              </w:rPr>
              <w:t>8</w:t>
            </w:r>
            <w:r w:rsidR="005A1D88" w:rsidRPr="005520ED">
              <w:rPr>
                <w:b/>
                <w:sz w:val="20"/>
                <w:szCs w:val="20"/>
              </w:rPr>
              <w:t>5</w:t>
            </w:r>
            <w:r w:rsidR="00866F55" w:rsidRPr="005520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3403C42" w14:textId="1D2474A6" w:rsidR="006D704E" w:rsidRPr="005520ED" w:rsidRDefault="00866F55" w:rsidP="00DD0CC0">
            <w:pPr>
              <w:spacing w:before="100" w:beforeAutospacing="1" w:after="0"/>
              <w:jc w:val="right"/>
              <w:rPr>
                <w:sz w:val="20"/>
                <w:szCs w:val="20"/>
                <w:lang w:val="en-US"/>
              </w:rPr>
            </w:pPr>
            <w:r w:rsidRPr="005520ED">
              <w:rPr>
                <w:sz w:val="20"/>
                <w:szCs w:val="20"/>
              </w:rPr>
              <w:t>1 4</w:t>
            </w:r>
            <w:r w:rsidR="00BF1DD3" w:rsidRPr="005520ED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4A085" w14:textId="659B0629" w:rsidR="006D704E" w:rsidRPr="005520ED" w:rsidRDefault="00BF1DD3" w:rsidP="00932E1E">
            <w:pPr>
              <w:spacing w:before="100" w:beforeAutospacing="1" w:after="100" w:afterAutospacing="1"/>
              <w:jc w:val="right"/>
              <w:rPr>
                <w:i/>
                <w:sz w:val="20"/>
                <w:szCs w:val="20"/>
              </w:rPr>
            </w:pPr>
            <w:r w:rsidRPr="005520ED">
              <w:rPr>
                <w:i/>
                <w:sz w:val="20"/>
                <w:szCs w:val="20"/>
                <w:lang w:val="en-US"/>
              </w:rPr>
              <w:t>29</w:t>
            </w:r>
            <w:r w:rsidR="006D704E" w:rsidRPr="005520ED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739EE169" w14:textId="407AA117" w:rsidR="006D704E" w:rsidRPr="005520ED" w:rsidRDefault="006D704E" w:rsidP="006D704E">
            <w:pPr>
              <w:spacing w:before="100" w:beforeAutospacing="1" w:after="100" w:afterAutospacing="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3A63D8" w14:textId="7CEB716A" w:rsidR="006D704E" w:rsidRPr="005520ED" w:rsidRDefault="006D704E" w:rsidP="006D704E">
            <w:pPr>
              <w:spacing w:before="100" w:beforeAutospacing="1" w:after="100" w:afterAutospacing="1"/>
              <w:jc w:val="right"/>
              <w:rPr>
                <w:i/>
                <w:sz w:val="22"/>
                <w:szCs w:val="22"/>
              </w:rPr>
            </w:pPr>
          </w:p>
        </w:tc>
      </w:tr>
      <w:tr w:rsidR="006A6CBF" w:rsidRPr="005520ED" w14:paraId="5FC05B02" w14:textId="77777777" w:rsidTr="00BD4613">
        <w:trPr>
          <w:trHeight w:val="227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3D76" w14:textId="1D6525AC" w:rsidR="006D704E" w:rsidRPr="005520ED" w:rsidRDefault="006D704E" w:rsidP="006D704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520ED">
              <w:rPr>
                <w:sz w:val="20"/>
                <w:szCs w:val="20"/>
              </w:rPr>
              <w:t>Отток, %</w:t>
            </w:r>
            <w:r w:rsidRPr="005520ED">
              <w:rPr>
                <w:sz w:val="20"/>
                <w:szCs w:val="20"/>
              </w:rPr>
              <w:tab/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38F9D" w14:textId="1A9FFBF7" w:rsidR="006D704E" w:rsidRPr="005520ED" w:rsidRDefault="00932E1E" w:rsidP="005A1D88">
            <w:pPr>
              <w:spacing w:before="100" w:beforeAutospacing="1" w:after="0"/>
              <w:jc w:val="right"/>
              <w:rPr>
                <w:b/>
                <w:sz w:val="20"/>
                <w:szCs w:val="20"/>
              </w:rPr>
            </w:pPr>
            <w:r w:rsidRPr="005520ED">
              <w:rPr>
                <w:b/>
                <w:sz w:val="20"/>
                <w:szCs w:val="20"/>
              </w:rPr>
              <w:t>(</w:t>
            </w:r>
            <w:r w:rsidR="005A1D88" w:rsidRPr="005520ED">
              <w:rPr>
                <w:b/>
                <w:sz w:val="20"/>
                <w:szCs w:val="20"/>
              </w:rPr>
              <w:t>8</w:t>
            </w:r>
            <w:r w:rsidR="006D704E" w:rsidRPr="005520ED">
              <w:rPr>
                <w:b/>
                <w:sz w:val="20"/>
                <w:szCs w:val="20"/>
              </w:rPr>
              <w:t>,</w:t>
            </w:r>
            <w:r w:rsidR="005A1D88" w:rsidRPr="005520ED">
              <w:rPr>
                <w:b/>
                <w:sz w:val="20"/>
                <w:szCs w:val="20"/>
              </w:rPr>
              <w:t>0</w:t>
            </w:r>
            <w:r w:rsidR="00BF1DD3" w:rsidRPr="005520ED">
              <w:rPr>
                <w:b/>
                <w:sz w:val="20"/>
                <w:szCs w:val="20"/>
                <w:lang w:val="en-US"/>
              </w:rPr>
              <w:t>5</w:t>
            </w:r>
            <w:r w:rsidR="006D704E" w:rsidRPr="005520ED"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4D95946" w14:textId="777B935F" w:rsidR="006D704E" w:rsidRPr="005520ED" w:rsidRDefault="006D704E" w:rsidP="00DD0CC0">
            <w:pPr>
              <w:spacing w:before="100" w:beforeAutospacing="1" w:after="0"/>
              <w:jc w:val="right"/>
              <w:rPr>
                <w:sz w:val="20"/>
                <w:szCs w:val="20"/>
              </w:rPr>
            </w:pPr>
            <w:r w:rsidRPr="005520ED">
              <w:rPr>
                <w:sz w:val="20"/>
                <w:szCs w:val="20"/>
              </w:rPr>
              <w:t>(</w:t>
            </w:r>
            <w:r w:rsidR="00866F55" w:rsidRPr="005520ED">
              <w:rPr>
                <w:sz w:val="20"/>
                <w:szCs w:val="20"/>
              </w:rPr>
              <w:t>8</w:t>
            </w:r>
            <w:r w:rsidRPr="005520ED">
              <w:rPr>
                <w:sz w:val="20"/>
                <w:szCs w:val="20"/>
              </w:rPr>
              <w:t>,</w:t>
            </w:r>
            <w:r w:rsidR="00BF1DD3" w:rsidRPr="005520ED">
              <w:rPr>
                <w:sz w:val="20"/>
                <w:szCs w:val="20"/>
              </w:rPr>
              <w:t>0</w:t>
            </w:r>
            <w:r w:rsidR="00BF1DD3" w:rsidRPr="005520ED">
              <w:rPr>
                <w:sz w:val="20"/>
                <w:szCs w:val="20"/>
                <w:lang w:val="en-US"/>
              </w:rPr>
              <w:t>9</w:t>
            </w:r>
            <w:r w:rsidRPr="005520ED">
              <w:rPr>
                <w:sz w:val="20"/>
                <w:szCs w:val="20"/>
              </w:rPr>
              <w:t>%)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280BC" w14:textId="5AD190E8" w:rsidR="006D704E" w:rsidRPr="005520ED" w:rsidRDefault="005A1D88" w:rsidP="00DD0CC0">
            <w:pPr>
              <w:spacing w:before="100" w:beforeAutospacing="1" w:after="100" w:afterAutospacing="1"/>
              <w:jc w:val="right"/>
              <w:rPr>
                <w:i/>
                <w:sz w:val="20"/>
                <w:szCs w:val="20"/>
              </w:rPr>
            </w:pPr>
            <w:r w:rsidRPr="005520ED">
              <w:rPr>
                <w:i/>
                <w:sz w:val="20"/>
                <w:szCs w:val="20"/>
              </w:rPr>
              <w:t>0</w:t>
            </w:r>
            <w:r w:rsidR="006D704E" w:rsidRPr="005520ED">
              <w:rPr>
                <w:i/>
                <w:sz w:val="20"/>
                <w:szCs w:val="20"/>
              </w:rPr>
              <w:t>,</w:t>
            </w:r>
            <w:r w:rsidR="00BF1DD3" w:rsidRPr="005520ED">
              <w:rPr>
                <w:i/>
                <w:sz w:val="20"/>
                <w:szCs w:val="20"/>
                <w:lang w:val="en-US"/>
              </w:rPr>
              <w:t>04</w:t>
            </w:r>
            <w:r w:rsidR="006D704E" w:rsidRPr="005520ED">
              <w:rPr>
                <w:i/>
                <w:sz w:val="20"/>
                <w:szCs w:val="20"/>
              </w:rPr>
              <w:t xml:space="preserve"> п.</w:t>
            </w:r>
            <w:r w:rsidR="009D7E4D" w:rsidRPr="005520ED">
              <w:rPr>
                <w:i/>
                <w:sz w:val="20"/>
                <w:szCs w:val="20"/>
                <w:lang w:val="en-US"/>
              </w:rPr>
              <w:t xml:space="preserve"> </w:t>
            </w:r>
            <w:r w:rsidR="006D704E" w:rsidRPr="005520ED">
              <w:rPr>
                <w:i/>
                <w:sz w:val="20"/>
                <w:szCs w:val="20"/>
              </w:rPr>
              <w:t>п.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1F518FE1" w14:textId="6F6AFA6C" w:rsidR="006D704E" w:rsidRPr="005520ED" w:rsidRDefault="006D704E" w:rsidP="006D704E">
            <w:pPr>
              <w:spacing w:before="100" w:beforeAutospacing="1" w:after="100" w:afterAutospacing="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096DA7" w14:textId="5CE7547D" w:rsidR="006D704E" w:rsidRPr="005520ED" w:rsidRDefault="006D704E" w:rsidP="00365C22">
            <w:pPr>
              <w:spacing w:before="100" w:beforeAutospacing="1" w:after="100" w:afterAutospacing="1"/>
              <w:jc w:val="right"/>
              <w:rPr>
                <w:i/>
                <w:sz w:val="22"/>
                <w:szCs w:val="22"/>
              </w:rPr>
            </w:pPr>
          </w:p>
        </w:tc>
      </w:tr>
      <w:tr w:rsidR="006A6CBF" w:rsidRPr="005520ED" w14:paraId="67DB564E" w14:textId="77777777" w:rsidTr="00BD4613">
        <w:trPr>
          <w:trHeight w:val="227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5688" w14:textId="12C4B8A4" w:rsidR="006D704E" w:rsidRPr="005520ED" w:rsidRDefault="006D704E" w:rsidP="006D704E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520ED">
              <w:rPr>
                <w:sz w:val="20"/>
                <w:szCs w:val="20"/>
              </w:rPr>
              <w:t>Рост активных пользователей интернета, %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49471" w14:textId="03CB6001" w:rsidR="006D704E" w:rsidRPr="005520ED" w:rsidRDefault="00932E1E" w:rsidP="00DD0CC0">
            <w:pPr>
              <w:spacing w:before="100" w:beforeAutospacing="1" w:after="0"/>
              <w:jc w:val="right"/>
              <w:rPr>
                <w:b/>
                <w:sz w:val="20"/>
                <w:szCs w:val="20"/>
              </w:rPr>
            </w:pPr>
            <w:r w:rsidRPr="005520ED">
              <w:rPr>
                <w:b/>
                <w:sz w:val="20"/>
                <w:szCs w:val="20"/>
              </w:rPr>
              <w:t>1</w:t>
            </w:r>
            <w:r w:rsidR="00BF1DD3" w:rsidRPr="005520ED">
              <w:rPr>
                <w:b/>
                <w:sz w:val="20"/>
                <w:szCs w:val="20"/>
                <w:lang w:val="en-US"/>
              </w:rPr>
              <w:t>7</w:t>
            </w:r>
            <w:r w:rsidR="006D704E" w:rsidRPr="005520ED">
              <w:rPr>
                <w:b/>
                <w:sz w:val="20"/>
                <w:szCs w:val="20"/>
              </w:rPr>
              <w:t>,</w:t>
            </w:r>
            <w:r w:rsidR="00BF1DD3" w:rsidRPr="005520ED">
              <w:rPr>
                <w:b/>
                <w:sz w:val="20"/>
                <w:szCs w:val="20"/>
                <w:lang w:val="en-US"/>
              </w:rPr>
              <w:t>6</w:t>
            </w:r>
            <w:r w:rsidR="006D704E" w:rsidRPr="005520E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3AFA8C4" w14:textId="19066E7C" w:rsidR="006D704E" w:rsidRPr="005520ED" w:rsidRDefault="00932E1E" w:rsidP="00356BCA">
            <w:pPr>
              <w:spacing w:before="100" w:beforeAutospacing="1" w:after="0"/>
              <w:jc w:val="right"/>
              <w:rPr>
                <w:sz w:val="20"/>
                <w:szCs w:val="20"/>
              </w:rPr>
            </w:pPr>
            <w:r w:rsidRPr="005520ED">
              <w:rPr>
                <w:sz w:val="20"/>
                <w:szCs w:val="20"/>
              </w:rPr>
              <w:t>2</w:t>
            </w:r>
            <w:r w:rsidR="00BF1DD3" w:rsidRPr="005520ED">
              <w:rPr>
                <w:sz w:val="20"/>
                <w:szCs w:val="20"/>
                <w:lang w:val="en-US"/>
              </w:rPr>
              <w:t>0</w:t>
            </w:r>
            <w:r w:rsidR="006D704E" w:rsidRPr="005520ED">
              <w:rPr>
                <w:sz w:val="20"/>
                <w:szCs w:val="20"/>
              </w:rPr>
              <w:t>,</w:t>
            </w:r>
            <w:r w:rsidR="00BF1DD3" w:rsidRPr="005520ED">
              <w:rPr>
                <w:sz w:val="20"/>
                <w:szCs w:val="20"/>
                <w:lang w:val="en-US"/>
              </w:rPr>
              <w:t>0</w:t>
            </w:r>
            <w:r w:rsidR="006D704E" w:rsidRPr="005520ED">
              <w:rPr>
                <w:sz w:val="20"/>
                <w:szCs w:val="20"/>
              </w:rPr>
              <w:t>%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A2877" w14:textId="140B4E5A" w:rsidR="006D704E" w:rsidRPr="005520ED" w:rsidRDefault="006D704E" w:rsidP="00356BCA">
            <w:pPr>
              <w:spacing w:before="100" w:beforeAutospacing="1" w:after="100" w:afterAutospacing="1"/>
              <w:jc w:val="right"/>
              <w:rPr>
                <w:i/>
                <w:sz w:val="20"/>
                <w:szCs w:val="20"/>
              </w:rPr>
            </w:pPr>
            <w:r w:rsidRPr="005520ED">
              <w:rPr>
                <w:i/>
                <w:sz w:val="20"/>
                <w:szCs w:val="20"/>
              </w:rPr>
              <w:t>(</w:t>
            </w:r>
            <w:r w:rsidR="00BF1DD3" w:rsidRPr="005520ED">
              <w:rPr>
                <w:i/>
                <w:sz w:val="20"/>
                <w:szCs w:val="20"/>
              </w:rPr>
              <w:t>2</w:t>
            </w:r>
            <w:r w:rsidRPr="005520ED">
              <w:rPr>
                <w:i/>
                <w:sz w:val="20"/>
                <w:szCs w:val="20"/>
              </w:rPr>
              <w:t>,</w:t>
            </w:r>
            <w:r w:rsidR="00BF1DD3" w:rsidRPr="005520ED">
              <w:rPr>
                <w:i/>
                <w:sz w:val="20"/>
                <w:szCs w:val="20"/>
              </w:rPr>
              <w:t>4</w:t>
            </w:r>
            <w:r w:rsidRPr="005520ED">
              <w:rPr>
                <w:i/>
                <w:sz w:val="20"/>
                <w:szCs w:val="20"/>
              </w:rPr>
              <w:t xml:space="preserve"> п.</w:t>
            </w:r>
            <w:r w:rsidR="009D7E4D" w:rsidRPr="005520ED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520ED">
              <w:rPr>
                <w:i/>
                <w:sz w:val="20"/>
                <w:szCs w:val="20"/>
              </w:rPr>
              <w:t>п.)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361F3F16" w14:textId="302DB6A2" w:rsidR="006D704E" w:rsidRPr="005520ED" w:rsidRDefault="006D704E" w:rsidP="006D704E">
            <w:pPr>
              <w:spacing w:before="100" w:beforeAutospacing="1" w:after="100" w:afterAutospacing="1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C4115F" w14:textId="5279D45C" w:rsidR="006D704E" w:rsidRPr="005520ED" w:rsidRDefault="006D704E" w:rsidP="0005388F">
            <w:pPr>
              <w:spacing w:before="100" w:beforeAutospacing="1" w:after="100" w:afterAutospacing="1"/>
              <w:jc w:val="right"/>
              <w:rPr>
                <w:i/>
                <w:sz w:val="22"/>
                <w:szCs w:val="22"/>
              </w:rPr>
            </w:pPr>
          </w:p>
        </w:tc>
      </w:tr>
      <w:tr w:rsidR="00D0314B" w:rsidRPr="005520ED" w14:paraId="66DF3A9F" w14:textId="77777777" w:rsidTr="00BD4613">
        <w:trPr>
          <w:trHeight w:val="227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709" w14:textId="309A3B65" w:rsidR="00D0314B" w:rsidRPr="005520ED" w:rsidRDefault="00D0314B" w:rsidP="000A766A">
            <w:pPr>
              <w:spacing w:before="100" w:beforeAutospacing="1" w:after="100" w:afterAutospacing="1" w:line="240" w:lineRule="auto"/>
              <w:rPr>
                <w:sz w:val="22"/>
                <w:szCs w:val="22"/>
              </w:rPr>
            </w:pPr>
            <w:r w:rsidRPr="005520ED">
              <w:rPr>
                <w:sz w:val="20"/>
                <w:szCs w:val="20"/>
              </w:rPr>
              <w:t>Абонентская база, млн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4318F" w14:textId="5BE39310" w:rsidR="00D0314B" w:rsidRPr="005520ED" w:rsidRDefault="00D0314B" w:rsidP="005A1D88">
            <w:pPr>
              <w:spacing w:before="100" w:beforeAutospacing="1" w:after="0"/>
              <w:jc w:val="right"/>
              <w:rPr>
                <w:b/>
                <w:sz w:val="20"/>
                <w:szCs w:val="20"/>
              </w:rPr>
            </w:pPr>
            <w:r w:rsidRPr="005520ED">
              <w:rPr>
                <w:b/>
                <w:sz w:val="20"/>
                <w:szCs w:val="20"/>
              </w:rPr>
              <w:t>47,5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F3E5" w14:textId="414C16D8" w:rsidR="00D0314B" w:rsidRPr="005520ED" w:rsidRDefault="00D0314B" w:rsidP="005A1D88">
            <w:pPr>
              <w:spacing w:before="100" w:beforeAutospacing="1" w:after="0"/>
              <w:jc w:val="right"/>
              <w:rPr>
                <w:sz w:val="20"/>
                <w:szCs w:val="20"/>
                <w:lang w:val="en-US"/>
              </w:rPr>
            </w:pPr>
            <w:r w:rsidRPr="005520ED">
              <w:rPr>
                <w:sz w:val="20"/>
                <w:szCs w:val="20"/>
                <w:lang w:val="en-US"/>
              </w:rPr>
              <w:t>46,6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73D4" w14:textId="65E73C6D" w:rsidR="00D0314B" w:rsidRPr="005520ED" w:rsidRDefault="00D0314B" w:rsidP="005A1D88">
            <w:pPr>
              <w:spacing w:before="100" w:beforeAutospacing="1" w:after="100" w:afterAutospacing="1"/>
              <w:jc w:val="right"/>
              <w:rPr>
                <w:i/>
                <w:sz w:val="20"/>
                <w:szCs w:val="20"/>
              </w:rPr>
            </w:pPr>
            <w:r w:rsidRPr="005520ED">
              <w:rPr>
                <w:i/>
                <w:sz w:val="20"/>
                <w:szCs w:val="20"/>
              </w:rPr>
              <w:t>2%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3E726B7A" w14:textId="77777777" w:rsidR="00D0314B" w:rsidRPr="005520ED" w:rsidRDefault="00D0314B" w:rsidP="006D704E">
            <w:pPr>
              <w:spacing w:before="100" w:beforeAutospacing="1" w:after="100" w:afterAutospacing="1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91EA88" w14:textId="77777777" w:rsidR="00D0314B" w:rsidRPr="005520ED" w:rsidRDefault="00D0314B" w:rsidP="0005388F">
            <w:pPr>
              <w:spacing w:before="100" w:beforeAutospacing="1" w:after="100" w:afterAutospacing="1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E4C0261" w14:textId="77777777" w:rsidR="003C07EC" w:rsidRPr="005520ED" w:rsidRDefault="003C07EC" w:rsidP="003C07EC">
      <w:pPr>
        <w:pStyle w:val="aff0"/>
        <w:spacing w:before="120" w:after="0" w:line="240" w:lineRule="auto"/>
        <w:ind w:left="360"/>
        <w:jc w:val="both"/>
      </w:pPr>
      <w:bookmarkStart w:id="1" w:name="OLE_LINK4"/>
    </w:p>
    <w:p w14:paraId="1D77F824" w14:textId="3F70B0D2" w:rsidR="0028129B" w:rsidRPr="005520ED" w:rsidRDefault="0028129B" w:rsidP="0028129B">
      <w:pPr>
        <w:pStyle w:val="aff0"/>
        <w:numPr>
          <w:ilvl w:val="0"/>
          <w:numId w:val="11"/>
        </w:numPr>
        <w:spacing w:before="120" w:after="0" w:line="240" w:lineRule="auto"/>
        <w:jc w:val="both"/>
      </w:pPr>
      <w:r w:rsidRPr="005520ED">
        <w:t>Количество интернет-абонентов</w:t>
      </w:r>
      <w:r w:rsidR="00460A72" w:rsidRPr="005520ED">
        <w:t>, подключенных</w:t>
      </w:r>
      <w:r w:rsidR="00970850" w:rsidRPr="005520ED">
        <w:t xml:space="preserve"> </w:t>
      </w:r>
      <w:r w:rsidR="00460A72" w:rsidRPr="005520ED">
        <w:t>по волоконно-</w:t>
      </w:r>
      <w:r w:rsidR="00970850" w:rsidRPr="005520ED">
        <w:t>оптически</w:t>
      </w:r>
      <w:r w:rsidR="00460A72" w:rsidRPr="005520ED">
        <w:t>м</w:t>
      </w:r>
      <w:r w:rsidR="00970850" w:rsidRPr="005520ED">
        <w:t xml:space="preserve"> </w:t>
      </w:r>
      <w:r w:rsidR="00460A72" w:rsidRPr="005520ED">
        <w:t xml:space="preserve">сетям </w:t>
      </w:r>
      <w:r w:rsidR="00970850" w:rsidRPr="005520ED">
        <w:t>доступа</w:t>
      </w:r>
      <w:r w:rsidR="00460A72" w:rsidRPr="005520ED">
        <w:t>,</w:t>
      </w:r>
      <w:r w:rsidRPr="005520ED">
        <w:t xml:space="preserve"> в сегменте домохозяйств в I</w:t>
      </w:r>
      <w:r w:rsidR="00B905BD" w:rsidRPr="005520ED">
        <w:rPr>
          <w:lang w:val="en-US"/>
        </w:rPr>
        <w:t>V</w:t>
      </w:r>
      <w:r w:rsidRPr="005520ED">
        <w:t xml:space="preserve"> квартале 2021 г. выросло </w:t>
      </w:r>
      <w:r w:rsidR="00970850" w:rsidRPr="005520ED">
        <w:t>на 4%</w:t>
      </w:r>
      <w:r w:rsidR="00CB3882" w:rsidRPr="005520ED">
        <w:t>,</w:t>
      </w:r>
      <w:r w:rsidR="00970850" w:rsidRPr="005520ED">
        <w:t xml:space="preserve"> </w:t>
      </w:r>
      <w:r w:rsidR="003B22C7" w:rsidRPr="005520ED">
        <w:t>до</w:t>
      </w:r>
      <w:r w:rsidRPr="005520ED">
        <w:t xml:space="preserve"> </w:t>
      </w:r>
      <w:r w:rsidR="00970850" w:rsidRPr="005520ED">
        <w:t>9</w:t>
      </w:r>
      <w:r w:rsidRPr="005520ED">
        <w:t>,</w:t>
      </w:r>
      <w:r w:rsidR="00970850" w:rsidRPr="005520ED">
        <w:t>8</w:t>
      </w:r>
      <w:r w:rsidRPr="005520ED">
        <w:t xml:space="preserve"> млн. </w:t>
      </w:r>
      <w:r w:rsidRPr="005520ED">
        <w:rPr>
          <w:lang w:val="en-US"/>
        </w:rPr>
        <w:t>ARPU</w:t>
      </w:r>
      <w:r w:rsidRPr="005520ED">
        <w:t xml:space="preserve"> увеличился на </w:t>
      </w:r>
      <w:r w:rsidR="003B22C7" w:rsidRPr="005520ED">
        <w:t>1</w:t>
      </w:r>
      <w:r w:rsidRPr="005520ED">
        <w:t xml:space="preserve">% и достиг </w:t>
      </w:r>
      <w:r w:rsidR="003B22C7" w:rsidRPr="005520ED">
        <w:t>3</w:t>
      </w:r>
      <w:r w:rsidR="00970850" w:rsidRPr="005520ED">
        <w:t>80</w:t>
      </w:r>
      <w:r w:rsidRPr="005520ED">
        <w:t xml:space="preserve"> руб.</w:t>
      </w:r>
    </w:p>
    <w:p w14:paraId="1E77411E" w14:textId="61895D30" w:rsidR="0028129B" w:rsidRPr="005520ED" w:rsidRDefault="0028129B" w:rsidP="00970850">
      <w:pPr>
        <w:pStyle w:val="aff0"/>
        <w:numPr>
          <w:ilvl w:val="0"/>
          <w:numId w:val="11"/>
        </w:numPr>
        <w:spacing w:before="120" w:after="0" w:line="240" w:lineRule="auto"/>
        <w:jc w:val="both"/>
      </w:pPr>
      <w:r w:rsidRPr="005520ED">
        <w:t xml:space="preserve">Количество </w:t>
      </w:r>
      <w:r w:rsidR="00970850" w:rsidRPr="005520ED">
        <w:t>клиентов</w:t>
      </w:r>
      <w:r w:rsidR="00460A72" w:rsidRPr="005520ED">
        <w:t xml:space="preserve">, подключенных по волоконно-оптическим сетям </w:t>
      </w:r>
      <w:r w:rsidR="00970850" w:rsidRPr="005520ED">
        <w:t>доступа</w:t>
      </w:r>
      <w:r w:rsidR="00460A72" w:rsidRPr="005520ED">
        <w:t>,</w:t>
      </w:r>
      <w:r w:rsidR="00970850" w:rsidRPr="005520ED">
        <w:t xml:space="preserve"> в корпоративном и государственном сегмент</w:t>
      </w:r>
      <w:r w:rsidR="00CB3882" w:rsidRPr="005520ED">
        <w:t>ах</w:t>
      </w:r>
      <w:r w:rsidR="00970850" w:rsidRPr="005520ED">
        <w:t xml:space="preserve"> </w:t>
      </w:r>
      <w:r w:rsidRPr="005520ED">
        <w:t xml:space="preserve">выросло на </w:t>
      </w:r>
      <w:r w:rsidR="00970850" w:rsidRPr="005520ED">
        <w:t>10</w:t>
      </w:r>
      <w:r w:rsidRPr="005520ED">
        <w:t xml:space="preserve">% по сравнению с аналогичным периодом прошлого года и составило </w:t>
      </w:r>
      <w:r w:rsidR="00970850" w:rsidRPr="005520ED">
        <w:t>0</w:t>
      </w:r>
      <w:r w:rsidRPr="005520ED">
        <w:t>,</w:t>
      </w:r>
      <w:r w:rsidR="00970850" w:rsidRPr="005520ED">
        <w:t>7</w:t>
      </w:r>
      <w:r w:rsidRPr="005520ED">
        <w:t xml:space="preserve"> млн. </w:t>
      </w:r>
      <w:r w:rsidRPr="005520ED">
        <w:rPr>
          <w:lang w:val="en-US"/>
        </w:rPr>
        <w:t>ARPU</w:t>
      </w:r>
      <w:r w:rsidRPr="005520ED">
        <w:t xml:space="preserve"> увеличился на </w:t>
      </w:r>
      <w:r w:rsidR="002A4F94">
        <w:rPr>
          <w:lang w:val="en-US"/>
        </w:rPr>
        <w:t>4</w:t>
      </w:r>
      <w:r w:rsidRPr="005520ED">
        <w:t xml:space="preserve">% и составил </w:t>
      </w:r>
      <w:r w:rsidR="00970850" w:rsidRPr="005520ED">
        <w:t xml:space="preserve">2 868 </w:t>
      </w:r>
      <w:r w:rsidRPr="005520ED">
        <w:t>руб.</w:t>
      </w:r>
    </w:p>
    <w:p w14:paraId="6009CCAD" w14:textId="4CF28FB7" w:rsidR="0028129B" w:rsidRPr="005520ED" w:rsidRDefault="0028129B" w:rsidP="0028129B">
      <w:pPr>
        <w:pStyle w:val="aff0"/>
        <w:numPr>
          <w:ilvl w:val="0"/>
          <w:numId w:val="11"/>
        </w:numPr>
        <w:spacing w:before="120" w:after="0" w:line="240" w:lineRule="auto"/>
        <w:ind w:hanging="357"/>
        <w:jc w:val="both"/>
      </w:pPr>
      <w:r w:rsidRPr="005520ED">
        <w:t xml:space="preserve">Количество </w:t>
      </w:r>
      <w:r w:rsidR="00017C64" w:rsidRPr="005520ED">
        <w:t>клиентов</w:t>
      </w:r>
      <w:r w:rsidR="003B22C7" w:rsidRPr="005520ED">
        <w:t xml:space="preserve"> </w:t>
      </w:r>
      <w:r w:rsidR="00017C64" w:rsidRPr="005520ED">
        <w:rPr>
          <w:lang w:val="en-US"/>
        </w:rPr>
        <w:t>IPTV</w:t>
      </w:r>
      <w:r w:rsidR="00017C64" w:rsidRPr="005520ED">
        <w:t xml:space="preserve"> </w:t>
      </w:r>
      <w:r w:rsidR="003B22C7" w:rsidRPr="005520ED">
        <w:t xml:space="preserve">выросло на </w:t>
      </w:r>
      <w:r w:rsidR="00017C64" w:rsidRPr="005520ED">
        <w:t>5</w:t>
      </w:r>
      <w:r w:rsidRPr="005520ED">
        <w:t xml:space="preserve">% по сравнению с аналогичным периодом прошлого года и </w:t>
      </w:r>
      <w:r w:rsidR="003B22C7" w:rsidRPr="005520ED">
        <w:t xml:space="preserve">составило </w:t>
      </w:r>
      <w:r w:rsidR="00017C64" w:rsidRPr="005520ED">
        <w:t>6</w:t>
      </w:r>
      <w:r w:rsidR="003B22C7" w:rsidRPr="005520ED">
        <w:t>,</w:t>
      </w:r>
      <w:r w:rsidR="00017C64" w:rsidRPr="005520ED">
        <w:t>4</w:t>
      </w:r>
      <w:r w:rsidRPr="005520ED">
        <w:t xml:space="preserve"> млн</w:t>
      </w:r>
      <w:r w:rsidR="000A766A" w:rsidRPr="005520ED">
        <w:t xml:space="preserve">, </w:t>
      </w:r>
      <w:r w:rsidRPr="005520ED">
        <w:rPr>
          <w:lang w:val="en-US"/>
        </w:rPr>
        <w:t>ARPU</w:t>
      </w:r>
      <w:r w:rsidRPr="005520ED">
        <w:t xml:space="preserve"> </w:t>
      </w:r>
      <w:r w:rsidR="000A766A" w:rsidRPr="005520ED">
        <w:t xml:space="preserve">по частным пользователям составил </w:t>
      </w:r>
      <w:r w:rsidR="00017C64" w:rsidRPr="005520ED">
        <w:t xml:space="preserve">306 </w:t>
      </w:r>
      <w:r w:rsidRPr="005520ED">
        <w:t>руб.</w:t>
      </w:r>
    </w:p>
    <w:bookmarkEnd w:id="1"/>
    <w:p w14:paraId="3AA7D59C" w14:textId="6361E80B" w:rsidR="009871D1" w:rsidRPr="005520ED" w:rsidRDefault="00D3186C" w:rsidP="00C71E29">
      <w:pPr>
        <w:pStyle w:val="aff0"/>
        <w:numPr>
          <w:ilvl w:val="0"/>
          <w:numId w:val="11"/>
        </w:numPr>
        <w:spacing w:before="120" w:after="0" w:line="240" w:lineRule="auto"/>
        <w:jc w:val="both"/>
      </w:pPr>
      <w:r w:rsidRPr="005520ED">
        <w:t xml:space="preserve">Количество </w:t>
      </w:r>
      <w:r w:rsidR="009871D1" w:rsidRPr="005520ED">
        <w:t xml:space="preserve">активных пользователей мобильного интернета </w:t>
      </w:r>
      <w:r w:rsidR="002940AC" w:rsidRPr="005520ED">
        <w:t xml:space="preserve">в </w:t>
      </w:r>
      <w:r w:rsidR="00B905BD" w:rsidRPr="005520ED">
        <w:t>I</w:t>
      </w:r>
      <w:r w:rsidR="00B905BD" w:rsidRPr="005520ED">
        <w:rPr>
          <w:lang w:val="en-US"/>
        </w:rPr>
        <w:t>V</w:t>
      </w:r>
      <w:r w:rsidRPr="005520ED">
        <w:t xml:space="preserve"> кв</w:t>
      </w:r>
      <w:r w:rsidR="005A5595" w:rsidRPr="005520ED">
        <w:t>артале</w:t>
      </w:r>
      <w:r w:rsidR="002940AC" w:rsidRPr="005520ED">
        <w:t xml:space="preserve"> 2021</w:t>
      </w:r>
      <w:r w:rsidRPr="005520ED">
        <w:t xml:space="preserve"> </w:t>
      </w:r>
      <w:r w:rsidR="00E76096" w:rsidRPr="005520ED">
        <w:t xml:space="preserve">г. </w:t>
      </w:r>
      <w:r w:rsidR="009871D1" w:rsidRPr="005520ED">
        <w:t xml:space="preserve">выросло на </w:t>
      </w:r>
      <w:r w:rsidR="00D2370F" w:rsidRPr="005520ED">
        <w:t>1</w:t>
      </w:r>
      <w:r w:rsidR="00BF1DD3" w:rsidRPr="005520ED">
        <w:t>7</w:t>
      </w:r>
      <w:r w:rsidR="0005388F" w:rsidRPr="005520ED">
        <w:t>,</w:t>
      </w:r>
      <w:r w:rsidR="00BF1DD3" w:rsidRPr="005520ED">
        <w:t>6</w:t>
      </w:r>
      <w:r w:rsidR="009871D1" w:rsidRPr="005520ED">
        <w:t xml:space="preserve">% </w:t>
      </w:r>
      <w:r w:rsidR="000C0F5F" w:rsidRPr="005520ED">
        <w:t xml:space="preserve">по </w:t>
      </w:r>
      <w:r w:rsidR="009871D1" w:rsidRPr="005520ED">
        <w:t>срав</w:t>
      </w:r>
      <w:r w:rsidR="002940AC" w:rsidRPr="005520ED">
        <w:t>нени</w:t>
      </w:r>
      <w:r w:rsidR="000C0F5F" w:rsidRPr="005520ED">
        <w:t>ю</w:t>
      </w:r>
      <w:r w:rsidR="002940AC" w:rsidRPr="005520ED">
        <w:t xml:space="preserve"> с аналогичным периодом 2020</w:t>
      </w:r>
      <w:r w:rsidR="009871D1" w:rsidRPr="005520ED">
        <w:t xml:space="preserve"> г</w:t>
      </w:r>
      <w:r w:rsidR="002D66AB" w:rsidRPr="005520ED">
        <w:t>.</w:t>
      </w:r>
      <w:r w:rsidR="009871D1" w:rsidRPr="005520ED">
        <w:t>, при этом</w:t>
      </w:r>
      <w:r w:rsidR="009871D1" w:rsidRPr="005520ED">
        <w:rPr>
          <w:bCs/>
        </w:rPr>
        <w:t xml:space="preserve"> </w:t>
      </w:r>
      <w:r w:rsidR="009871D1" w:rsidRPr="005520ED">
        <w:t xml:space="preserve">рост </w:t>
      </w:r>
      <w:r w:rsidR="002D66AB" w:rsidRPr="005520ED">
        <w:t>интернет-</w:t>
      </w:r>
      <w:r w:rsidR="009871D1" w:rsidRPr="005520ED">
        <w:t xml:space="preserve">трафика в мобильных сетях достиг </w:t>
      </w:r>
      <w:r w:rsidR="00BF1DD3" w:rsidRPr="005520ED">
        <w:t>29</w:t>
      </w:r>
      <w:r w:rsidR="009871D1" w:rsidRPr="005520ED">
        <w:t>%</w:t>
      </w:r>
      <w:r w:rsidR="001612A0" w:rsidRPr="005520ED">
        <w:t>,</w:t>
      </w:r>
      <w:r w:rsidR="009871D1" w:rsidRPr="005520ED">
        <w:t xml:space="preserve"> показатель оттока </w:t>
      </w:r>
      <w:r w:rsidR="00E439FC" w:rsidRPr="005520ED">
        <w:t xml:space="preserve">абонентов </w:t>
      </w:r>
      <w:r w:rsidR="009871D1" w:rsidRPr="005520ED">
        <w:t>сотов</w:t>
      </w:r>
      <w:r w:rsidR="00E439FC" w:rsidRPr="005520ED">
        <w:t>ой связи</w:t>
      </w:r>
      <w:r w:rsidR="009871D1" w:rsidRPr="005520ED">
        <w:t xml:space="preserve"> </w:t>
      </w:r>
      <w:r w:rsidR="005A1D88" w:rsidRPr="005520ED">
        <w:t>составил</w:t>
      </w:r>
      <w:r w:rsidR="00F964F1" w:rsidRPr="005520ED">
        <w:t xml:space="preserve"> </w:t>
      </w:r>
      <w:r w:rsidR="005A1D88" w:rsidRPr="005520ED">
        <w:t>8</w:t>
      </w:r>
      <w:r w:rsidR="009871D1" w:rsidRPr="005520ED">
        <w:t>,</w:t>
      </w:r>
      <w:r w:rsidR="009876F2" w:rsidRPr="005520ED">
        <w:t>05</w:t>
      </w:r>
      <w:r w:rsidR="009871D1" w:rsidRPr="005520ED">
        <w:t>%</w:t>
      </w:r>
      <w:r w:rsidR="00BF1DD3" w:rsidRPr="005520ED">
        <w:t xml:space="preserve"> при росте клиентской базы на 2%</w:t>
      </w:r>
      <w:r w:rsidR="00CB3882" w:rsidRPr="005520ED">
        <w:t>,</w:t>
      </w:r>
      <w:r w:rsidR="00BF1DD3" w:rsidRPr="005520ED">
        <w:t xml:space="preserve"> до 47,5 млн пользователей.</w:t>
      </w:r>
    </w:p>
    <w:p w14:paraId="611E02E4" w14:textId="0F670022" w:rsidR="00FB6C89" w:rsidRPr="005520ED" w:rsidRDefault="006F688A" w:rsidP="007C6D7B">
      <w:pPr>
        <w:spacing w:before="100" w:beforeAutospacing="1" w:after="100" w:afterAutospacing="1"/>
        <w:jc w:val="both"/>
      </w:pPr>
      <w:r w:rsidRPr="005520ED">
        <w:br w:type="page"/>
      </w:r>
    </w:p>
    <w:p w14:paraId="4D6504A0" w14:textId="242E1E28" w:rsidR="00C02805" w:rsidRPr="005520ED" w:rsidRDefault="00C02805" w:rsidP="00C02805">
      <w:pPr>
        <w:pStyle w:val="aff0"/>
        <w:spacing w:before="120" w:after="0" w:line="240" w:lineRule="auto"/>
        <w:ind w:left="0"/>
        <w:jc w:val="both"/>
        <w:rPr>
          <w:b/>
          <w:bCs/>
        </w:rPr>
      </w:pPr>
      <w:r w:rsidRPr="005520ED">
        <w:rPr>
          <w:b/>
          <w:bCs/>
        </w:rPr>
        <w:lastRenderedPageBreak/>
        <w:t>КЛЮЧЕВЫЕ СОБЫТИЯ 2021 Г. И ПОСЛЕ ОКОНЧАНИЯ ОТЧЕТНОГО ПЕРИОДА</w:t>
      </w:r>
    </w:p>
    <w:p w14:paraId="376F4F62" w14:textId="77777777" w:rsidR="00C02805" w:rsidRPr="005520ED" w:rsidRDefault="00C02805" w:rsidP="00C02805">
      <w:pPr>
        <w:spacing w:before="120" w:after="0" w:line="240" w:lineRule="auto"/>
        <w:ind w:left="360"/>
        <w:jc w:val="both"/>
      </w:pPr>
      <w:r w:rsidRPr="005520ED">
        <w:rPr>
          <w:b/>
          <w:bCs/>
          <w:i/>
          <w:iCs/>
          <w:u w:val="single"/>
        </w:rPr>
        <w:t>Операционные новости</w:t>
      </w:r>
    </w:p>
    <w:p w14:paraId="44453399" w14:textId="77777777" w:rsidR="00C02805" w:rsidRPr="005520ED" w:rsidRDefault="00C02805" w:rsidP="00C02805">
      <w:pPr>
        <w:pStyle w:val="aff0"/>
        <w:numPr>
          <w:ilvl w:val="0"/>
          <w:numId w:val="5"/>
        </w:numPr>
        <w:spacing w:before="120" w:after="0" w:line="240" w:lineRule="auto"/>
        <w:jc w:val="both"/>
      </w:pPr>
      <w:r w:rsidRPr="005520ED">
        <w:t>«Ростелеком» продолжил расширять и улучшать продуктовое предложение для своих клиентов:</w:t>
      </w:r>
    </w:p>
    <w:p w14:paraId="2DD95BFC" w14:textId="77777777" w:rsidR="00C02805" w:rsidRPr="005520ED" w:rsidRDefault="00C02805" w:rsidP="00C02805">
      <w:pPr>
        <w:pStyle w:val="aff0"/>
        <w:numPr>
          <w:ilvl w:val="1"/>
          <w:numId w:val="5"/>
        </w:numPr>
        <w:spacing w:before="120" w:after="0" w:line="240" w:lineRule="auto"/>
        <w:jc w:val="both"/>
      </w:pPr>
      <w:r w:rsidRPr="005520ED">
        <w:t>в рамках развития видеосервиса Wink:</w:t>
      </w:r>
    </w:p>
    <w:p w14:paraId="06AA9F81" w14:textId="77777777" w:rsidR="00C02805" w:rsidRPr="005520ED" w:rsidRDefault="00C02805" w:rsidP="00C02805">
      <w:pPr>
        <w:pStyle w:val="afff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>запущены новые сервисы:</w:t>
      </w:r>
    </w:p>
    <w:p w14:paraId="5AB5B9E1" w14:textId="77777777" w:rsidR="00C02805" w:rsidRPr="005520ED" w:rsidRDefault="00F65C8B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10" w:history="1">
        <w:r w:rsidR="00C02805" w:rsidRPr="005520ED">
          <w:rPr>
            <w:rStyle w:val="a4"/>
            <w:rFonts w:ascii="Arial" w:hAnsi="Arial" w:cs="Arial"/>
            <w:sz w:val="24"/>
            <w:szCs w:val="24"/>
            <w:lang w:val="ru-RU"/>
          </w:rPr>
          <w:t>«Обмен фильма»</w:t>
        </w:r>
      </w:hyperlink>
      <w:r w:rsidR="00C02805" w:rsidRPr="005520ED">
        <w:rPr>
          <w:rFonts w:ascii="Arial" w:hAnsi="Arial" w:cs="Arial"/>
          <w:sz w:val="24"/>
          <w:szCs w:val="24"/>
          <w:lang w:val="ru-RU"/>
        </w:rPr>
        <w:t>, позволяющий клиентам бесплатно заменить купленный фильм в течение 20 минут от начала просмотра;</w:t>
      </w:r>
    </w:p>
    <w:p w14:paraId="08A8D86A" w14:textId="77777777" w:rsidR="00C02805" w:rsidRPr="005520ED" w:rsidRDefault="00C02805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 xml:space="preserve">обмен минут мобильной связи на минуты кино; </w:t>
      </w:r>
    </w:p>
    <w:p w14:paraId="50830EA8" w14:textId="77777777" w:rsidR="00C02805" w:rsidRPr="005520ED" w:rsidRDefault="00C02805" w:rsidP="00C02805">
      <w:pPr>
        <w:pStyle w:val="afff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 xml:space="preserve">запущены новые подписки и пакеты: </w:t>
      </w:r>
      <w:hyperlink r:id="rId11" w:history="1">
        <w:r w:rsidRPr="005520ED">
          <w:rPr>
            <w:rStyle w:val="a4"/>
            <w:rFonts w:ascii="Arial" w:hAnsi="Arial" w:cs="Arial"/>
            <w:sz w:val="24"/>
            <w:szCs w:val="24"/>
            <w:lang w:val="ru-RU"/>
          </w:rPr>
          <w:t>«Трансформер»</w:t>
        </w:r>
      </w:hyperlink>
      <w:r w:rsidRPr="005520ED">
        <w:rPr>
          <w:rFonts w:ascii="Arial" w:hAnsi="Arial" w:cs="Arial"/>
          <w:sz w:val="24"/>
          <w:szCs w:val="24"/>
          <w:lang w:val="ru-RU"/>
        </w:rPr>
        <w:t>, «Максимум», «Премиум», Wink+more.tv;</w:t>
      </w:r>
    </w:p>
    <w:p w14:paraId="4ED62D0E" w14:textId="77777777" w:rsidR="00C02805" w:rsidRPr="005520ED" w:rsidRDefault="00C02805" w:rsidP="00C02805">
      <w:pPr>
        <w:pStyle w:val="afff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 xml:space="preserve">запущена партнерская интеграция — Wink стал </w:t>
      </w:r>
      <w:hyperlink r:id="rId12" w:history="1">
        <w:r w:rsidRPr="005520ED">
          <w:rPr>
            <w:rStyle w:val="a4"/>
            <w:rFonts w:ascii="Arial" w:hAnsi="Arial" w:cs="Arial"/>
            <w:sz w:val="24"/>
            <w:szCs w:val="24"/>
            <w:lang w:val="ru-RU"/>
          </w:rPr>
          <w:t>частью подписки VK Combo</w:t>
        </w:r>
      </w:hyperlink>
      <w:r w:rsidRPr="005520ED">
        <w:rPr>
          <w:rFonts w:ascii="Arial" w:hAnsi="Arial" w:cs="Arial"/>
          <w:sz w:val="24"/>
          <w:szCs w:val="24"/>
          <w:lang w:val="ru-RU"/>
        </w:rPr>
        <w:t>;</w:t>
      </w:r>
    </w:p>
    <w:p w14:paraId="098B4CC1" w14:textId="77777777" w:rsidR="00C02805" w:rsidRPr="005520ED" w:rsidRDefault="00C02805" w:rsidP="00C02805">
      <w:pPr>
        <w:pStyle w:val="afff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>проведена бесшовная миграция на Wink всей клиентской базы IPTV;</w:t>
      </w:r>
    </w:p>
    <w:p w14:paraId="400C3359" w14:textId="77777777" w:rsidR="00C02805" w:rsidRPr="005520ED" w:rsidRDefault="00C02805" w:rsidP="00C02805">
      <w:pPr>
        <w:spacing w:before="120" w:after="120" w:line="240" w:lineRule="auto"/>
        <w:ind w:left="709"/>
        <w:jc w:val="both"/>
        <w:rPr>
          <w:i/>
        </w:rPr>
      </w:pPr>
      <w:r w:rsidRPr="005520ED">
        <w:rPr>
          <w:i/>
        </w:rPr>
        <w:t>Видеосервис Wink вошел в тройку лидеров по платящим подписчикам среди российских ОТТ-сервисов с пятикратным ростом показателя</w:t>
      </w:r>
      <w:r w:rsidRPr="005520ED">
        <w:rPr>
          <w:rStyle w:val="aff"/>
          <w:i/>
        </w:rPr>
        <w:footnoteReference w:id="5"/>
      </w:r>
      <w:r w:rsidRPr="005520ED">
        <w:rPr>
          <w:i/>
        </w:rPr>
        <w:t>; при этом по итогам 2021 г. число активных клиентов Wink превысило 3 млн;</w:t>
      </w:r>
    </w:p>
    <w:p w14:paraId="6BA2E73E" w14:textId="126934B4" w:rsidR="00C02805" w:rsidRPr="005520ED" w:rsidRDefault="00C02805" w:rsidP="005520ED">
      <w:pPr>
        <w:pStyle w:val="aff0"/>
        <w:numPr>
          <w:ilvl w:val="1"/>
          <w:numId w:val="5"/>
        </w:numPr>
        <w:spacing w:before="120" w:after="0" w:line="240" w:lineRule="auto"/>
        <w:jc w:val="both"/>
      </w:pPr>
      <w:r w:rsidRPr="005520ED">
        <w:t>в рамках развития системы продуктов для геймеров, в центре которой тариф «Игровой»</w:t>
      </w:r>
      <w:r w:rsidR="005E43D0">
        <w:t>,</w:t>
      </w:r>
      <w:r w:rsidR="009876F2" w:rsidRPr="005520ED">
        <w:t xml:space="preserve"> запущены новые опции, в том числе «второй аккаунт», позволяющая клиентам подключить игровые преимущества к аккаунту друга;</w:t>
      </w:r>
    </w:p>
    <w:p w14:paraId="638E2B62" w14:textId="77777777" w:rsidR="00C02805" w:rsidRPr="005520ED" w:rsidRDefault="00C02805" w:rsidP="00C02805">
      <w:pPr>
        <w:pStyle w:val="aff0"/>
        <w:numPr>
          <w:ilvl w:val="1"/>
          <w:numId w:val="5"/>
        </w:numPr>
        <w:spacing w:before="120" w:after="0" w:line="240" w:lineRule="auto"/>
        <w:jc w:val="both"/>
      </w:pPr>
      <w:r w:rsidRPr="005520ED">
        <w:t>дополнены возможности сервиса «Ростелеком. Ключ»:</w:t>
      </w:r>
    </w:p>
    <w:p w14:paraId="6023442A" w14:textId="77777777" w:rsidR="00C02805" w:rsidRPr="005520ED" w:rsidRDefault="00C02805" w:rsidP="00C02805">
      <w:pPr>
        <w:pStyle w:val="afff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>реализована функция видеоаналитики спецтранспорта и диспетчеризация;</w:t>
      </w:r>
    </w:p>
    <w:p w14:paraId="43FAD8DF" w14:textId="77777777" w:rsidR="00C02805" w:rsidRPr="005520ED" w:rsidRDefault="00C02805" w:rsidP="00C02805">
      <w:pPr>
        <w:pStyle w:val="afff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>расширена линейка совместимого оборудования, интегрирована домофонная панель «Спутник»;</w:t>
      </w:r>
    </w:p>
    <w:p w14:paraId="095EC625" w14:textId="77777777" w:rsidR="00C02805" w:rsidRPr="005520ED" w:rsidRDefault="00C02805" w:rsidP="00C02805">
      <w:pPr>
        <w:pStyle w:val="afff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>в мобильном приложении добавлены опции омничата для связи с техподдержкой и расширен функционал сервиса;</w:t>
      </w:r>
    </w:p>
    <w:p w14:paraId="13E438D5" w14:textId="77777777" w:rsidR="00C02805" w:rsidRPr="005520ED" w:rsidRDefault="00C02805" w:rsidP="00C02805">
      <w:pPr>
        <w:spacing w:before="120" w:after="120" w:line="240" w:lineRule="auto"/>
        <w:ind w:left="709"/>
        <w:jc w:val="both"/>
        <w:rPr>
          <w:i/>
        </w:rPr>
      </w:pPr>
      <w:r w:rsidRPr="005520ED">
        <w:rPr>
          <w:i/>
        </w:rPr>
        <w:t xml:space="preserve">Сервис </w:t>
      </w:r>
      <w:hyperlink r:id="rId13" w:history="1">
        <w:r w:rsidRPr="005520ED">
          <w:rPr>
            <w:i/>
          </w:rPr>
          <w:t>«Ростелеком. Ключ»</w:t>
        </w:r>
      </w:hyperlink>
      <w:r w:rsidRPr="005520ED">
        <w:rPr>
          <w:i/>
        </w:rPr>
        <w:t xml:space="preserve"> охватил более 242 тыс. квартир, а количество камер внешнего видеонаблюдения подключенных к платформе превысило 10 тыс.;</w:t>
      </w:r>
    </w:p>
    <w:p w14:paraId="3565107B" w14:textId="77777777" w:rsidR="00C02805" w:rsidRPr="005520ED" w:rsidRDefault="00C02805" w:rsidP="00C02805">
      <w:pPr>
        <w:pStyle w:val="afff"/>
        <w:numPr>
          <w:ilvl w:val="1"/>
          <w:numId w:val="5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520ED">
        <w:rPr>
          <w:rFonts w:ascii="Arial" w:hAnsi="Arial" w:cs="Arial"/>
          <w:sz w:val="24"/>
          <w:szCs w:val="24"/>
          <w:lang w:val="ru-RU" w:eastAsia="ru-RU"/>
        </w:rPr>
        <w:t>в рамках развития продуктов «Умный дом» и домашнее видеонаблюдение:</w:t>
      </w:r>
    </w:p>
    <w:p w14:paraId="01361501" w14:textId="77777777" w:rsidR="00C02805" w:rsidRPr="005520ED" w:rsidRDefault="00C02805" w:rsidP="00C02805">
      <w:pPr>
        <w:pStyle w:val="aff0"/>
        <w:numPr>
          <w:ilvl w:val="2"/>
          <w:numId w:val="5"/>
        </w:numPr>
        <w:spacing w:after="0" w:line="240" w:lineRule="auto"/>
        <w:ind w:left="2154" w:hanging="357"/>
        <w:jc w:val="both"/>
      </w:pPr>
      <w:r w:rsidRPr="005520ED">
        <w:t>реализована опция распознавания лица (</w:t>
      </w:r>
      <w:r w:rsidRPr="005520ED">
        <w:rPr>
          <w:lang w:val="en-US"/>
        </w:rPr>
        <w:t>F</w:t>
      </w:r>
      <w:r w:rsidRPr="005520ED">
        <w:t xml:space="preserve">ace </w:t>
      </w:r>
      <w:r w:rsidRPr="005520ED">
        <w:rPr>
          <w:lang w:val="en-US"/>
        </w:rPr>
        <w:t>D</w:t>
      </w:r>
      <w:r w:rsidRPr="005520ED">
        <w:t>etection), а также появилась возможность программирования записи;</w:t>
      </w:r>
    </w:p>
    <w:p w14:paraId="12D0846F" w14:textId="77777777" w:rsidR="00C02805" w:rsidRPr="005520ED" w:rsidRDefault="00C02805" w:rsidP="00C02805">
      <w:pPr>
        <w:pStyle w:val="aff0"/>
        <w:numPr>
          <w:ilvl w:val="2"/>
          <w:numId w:val="5"/>
        </w:numPr>
        <w:spacing w:after="0" w:line="240" w:lineRule="auto"/>
        <w:jc w:val="both"/>
      </w:pPr>
      <w:r w:rsidRPr="005520ED">
        <w:t>доработаны событийные опции, позволяющие осуществлять запись в облако, только если зафиксирована определенная активность;</w:t>
      </w:r>
    </w:p>
    <w:p w14:paraId="64754B39" w14:textId="77777777" w:rsidR="00C02805" w:rsidRPr="005520ED" w:rsidRDefault="00C02805" w:rsidP="00C02805">
      <w:pPr>
        <w:spacing w:before="120" w:after="120" w:line="240" w:lineRule="auto"/>
        <w:ind w:left="709"/>
        <w:jc w:val="both"/>
        <w:rPr>
          <w:i/>
        </w:rPr>
      </w:pPr>
      <w:r w:rsidRPr="005520ED">
        <w:rPr>
          <w:i/>
        </w:rPr>
        <w:t>Обеспечен трехкратный рост сервисной выручки по отношению к 2020 г.;</w:t>
      </w:r>
    </w:p>
    <w:p w14:paraId="02D3B831" w14:textId="77777777" w:rsidR="00C02805" w:rsidRPr="005520ED" w:rsidRDefault="00C02805" w:rsidP="00C02805">
      <w:pPr>
        <w:pStyle w:val="afff"/>
        <w:numPr>
          <w:ilvl w:val="1"/>
          <w:numId w:val="5"/>
        </w:numPr>
        <w:spacing w:before="120" w:after="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 xml:space="preserve">в </w:t>
      </w:r>
      <w:r w:rsidRPr="005520ED">
        <w:rPr>
          <w:rFonts w:ascii="Arial" w:hAnsi="Arial" w:cs="Arial"/>
          <w:sz w:val="24"/>
          <w:szCs w:val="24"/>
          <w:lang w:val="ru-RU" w:eastAsia="ru-RU"/>
        </w:rPr>
        <w:t>рамках</w:t>
      </w:r>
      <w:r w:rsidRPr="005520ED">
        <w:rPr>
          <w:rFonts w:ascii="Arial" w:hAnsi="Arial" w:cs="Arial"/>
          <w:sz w:val="24"/>
          <w:szCs w:val="24"/>
          <w:lang w:val="ru-RU"/>
        </w:rPr>
        <w:t xml:space="preserve"> улучшения продуктового предложения для сегмента </w:t>
      </w:r>
      <w:r w:rsidRPr="005520ED">
        <w:rPr>
          <w:rFonts w:ascii="Arial" w:hAnsi="Arial" w:cs="Arial"/>
          <w:sz w:val="24"/>
          <w:szCs w:val="24"/>
          <w:lang w:val="en-US"/>
        </w:rPr>
        <w:t>B</w:t>
      </w:r>
      <w:r w:rsidRPr="005520ED">
        <w:rPr>
          <w:rFonts w:ascii="Arial" w:hAnsi="Arial" w:cs="Arial"/>
          <w:sz w:val="24"/>
          <w:szCs w:val="24"/>
          <w:lang w:val="ru-RU"/>
        </w:rPr>
        <w:t>2</w:t>
      </w:r>
      <w:r w:rsidRPr="005520ED">
        <w:rPr>
          <w:rFonts w:ascii="Arial" w:hAnsi="Arial" w:cs="Arial"/>
          <w:sz w:val="24"/>
          <w:szCs w:val="24"/>
          <w:lang w:val="en-US"/>
        </w:rPr>
        <w:t>B</w:t>
      </w:r>
      <w:r w:rsidRPr="005520ED">
        <w:rPr>
          <w:rFonts w:ascii="Arial" w:hAnsi="Arial" w:cs="Arial"/>
          <w:sz w:val="24"/>
          <w:szCs w:val="24"/>
          <w:lang w:val="ru-RU"/>
        </w:rPr>
        <w:t>:</w:t>
      </w:r>
    </w:p>
    <w:p w14:paraId="0F4DEFF1" w14:textId="77777777" w:rsidR="00C02805" w:rsidRPr="005520ED" w:rsidRDefault="00C02805" w:rsidP="00C02805">
      <w:pPr>
        <w:pStyle w:val="afff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 xml:space="preserve">запущены: </w:t>
      </w:r>
    </w:p>
    <w:p w14:paraId="3BFAB69D" w14:textId="77777777" w:rsidR="00C02805" w:rsidRPr="005520ED" w:rsidRDefault="00F65C8B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14" w:history="1">
        <w:r w:rsidR="00C02805" w:rsidRPr="005520ED">
          <w:rPr>
            <w:rStyle w:val="a4"/>
            <w:rFonts w:ascii="Arial" w:hAnsi="Arial" w:cs="Arial"/>
            <w:sz w:val="24"/>
            <w:szCs w:val="24"/>
            <w:lang w:val="ru-RU"/>
          </w:rPr>
          <w:t>новая платформа «Wi-Fi 2.0»</w:t>
        </w:r>
      </w:hyperlink>
      <w:r w:rsidR="00C02805" w:rsidRPr="005520ED">
        <w:rPr>
          <w:rFonts w:ascii="Arial" w:hAnsi="Arial" w:cs="Arial"/>
          <w:sz w:val="24"/>
          <w:szCs w:val="24"/>
          <w:lang w:val="ru-RU"/>
        </w:rPr>
        <w:t xml:space="preserve"> для корпоративных клиентов с расширенным инструментарием анализа поведения пользователей в публичной Wi-Fi-сети;</w:t>
      </w:r>
    </w:p>
    <w:p w14:paraId="1C3C6926" w14:textId="77777777" w:rsidR="00C02805" w:rsidRPr="005520ED" w:rsidRDefault="00F65C8B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15" w:history="1">
        <w:r w:rsidR="00C02805" w:rsidRPr="005520ED">
          <w:rPr>
            <w:rStyle w:val="a4"/>
            <w:rFonts w:ascii="Arial" w:hAnsi="Arial" w:cs="Arial"/>
            <w:sz w:val="24"/>
            <w:szCs w:val="24"/>
            <w:lang w:val="ru-RU"/>
          </w:rPr>
          <w:t>облачный сервис «Умный офис»</w:t>
        </w:r>
      </w:hyperlink>
      <w:r w:rsidR="00C02805" w:rsidRPr="005520ED">
        <w:rPr>
          <w:rFonts w:ascii="Arial" w:hAnsi="Arial" w:cs="Arial"/>
          <w:sz w:val="24"/>
          <w:szCs w:val="24"/>
          <w:lang w:val="ru-RU"/>
        </w:rPr>
        <w:t xml:space="preserve"> для дистанционного управления служебными помещениями из любой точки мира, где есть интернет;</w:t>
      </w:r>
    </w:p>
    <w:p w14:paraId="549A8E8D" w14:textId="77777777" w:rsidR="00C02805" w:rsidRPr="005520ED" w:rsidRDefault="00F65C8B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16" w:history="1">
        <w:r w:rsidR="00C02805" w:rsidRPr="005520ED">
          <w:rPr>
            <w:rStyle w:val="a4"/>
            <w:rFonts w:ascii="Arial" w:hAnsi="Arial" w:cs="Arial"/>
            <w:sz w:val="24"/>
            <w:szCs w:val="24"/>
            <w:lang w:val="ru-RU"/>
          </w:rPr>
          <w:t>сервис «Мониторинг транспорта»</w:t>
        </w:r>
      </w:hyperlink>
      <w:r w:rsidR="00C02805" w:rsidRPr="005520ED">
        <w:rPr>
          <w:rFonts w:ascii="Arial" w:hAnsi="Arial" w:cs="Arial"/>
          <w:sz w:val="24"/>
          <w:szCs w:val="24"/>
          <w:lang w:val="ru-RU"/>
        </w:rPr>
        <w:t xml:space="preserve">, позволяющий отслеживать состояние автопарка; </w:t>
      </w:r>
    </w:p>
    <w:p w14:paraId="485B9675" w14:textId="77777777" w:rsidR="00C02805" w:rsidRPr="005520ED" w:rsidRDefault="00F65C8B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17" w:history="1">
        <w:r w:rsidR="00C02805" w:rsidRPr="005520ED">
          <w:rPr>
            <w:rStyle w:val="a4"/>
            <w:rFonts w:ascii="Arial" w:hAnsi="Arial" w:cs="Arial"/>
            <w:sz w:val="24"/>
            <w:szCs w:val="24"/>
            <w:lang w:val="ru-RU"/>
          </w:rPr>
          <w:t>сервис «Конструктор рекламы»</w:t>
        </w:r>
      </w:hyperlink>
      <w:r w:rsidR="00C02805" w:rsidRPr="005520ED">
        <w:rPr>
          <w:rFonts w:ascii="Arial" w:hAnsi="Arial" w:cs="Arial"/>
          <w:sz w:val="24"/>
          <w:szCs w:val="24"/>
          <w:lang w:val="ru-RU"/>
        </w:rPr>
        <w:t>, позволяющий клиентам размещать свой контент и удаленно управлять телевизорами в рамках продукта «ТВ для юридических лиц»;</w:t>
      </w:r>
    </w:p>
    <w:p w14:paraId="7CA7DB2B" w14:textId="77777777" w:rsidR="00C02805" w:rsidRPr="005520ED" w:rsidRDefault="00F65C8B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18" w:history="1">
        <w:r w:rsidR="00C02805" w:rsidRPr="005520ED">
          <w:rPr>
            <w:rStyle w:val="a4"/>
            <w:rFonts w:ascii="Arial" w:hAnsi="Arial" w:cs="Arial"/>
            <w:sz w:val="24"/>
            <w:szCs w:val="24"/>
            <w:lang w:val="ru-RU"/>
          </w:rPr>
          <w:t>персонифицированные решения на основе Data Science</w:t>
        </w:r>
      </w:hyperlink>
      <w:r w:rsidR="00C02805" w:rsidRPr="005520ED">
        <w:rPr>
          <w:rFonts w:ascii="Arial" w:hAnsi="Arial" w:cs="Arial"/>
          <w:sz w:val="24"/>
          <w:szCs w:val="24"/>
          <w:lang w:val="ru-RU"/>
        </w:rPr>
        <w:t xml:space="preserve"> для малого и среднего бизнеса;</w:t>
      </w:r>
    </w:p>
    <w:p w14:paraId="4E900A90" w14:textId="77777777" w:rsidR="00C02805" w:rsidRPr="005520ED" w:rsidRDefault="00F65C8B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19" w:history="1">
        <w:r w:rsidR="00C02805" w:rsidRPr="005520ED">
          <w:rPr>
            <w:rStyle w:val="a4"/>
            <w:rFonts w:ascii="Arial" w:hAnsi="Arial" w:cs="Arial"/>
            <w:sz w:val="24"/>
            <w:szCs w:val="24"/>
            <w:lang w:val="ru-RU"/>
          </w:rPr>
          <w:t>процедура удаленного заключения договоров</w:t>
        </w:r>
      </w:hyperlink>
      <w:r w:rsidR="00C02805" w:rsidRPr="005520ED">
        <w:rPr>
          <w:rFonts w:ascii="Arial" w:hAnsi="Arial" w:cs="Arial"/>
          <w:sz w:val="24"/>
          <w:szCs w:val="24"/>
          <w:lang w:val="ru-RU"/>
        </w:rPr>
        <w:t xml:space="preserve"> на подключение услуг для предприятий малого и среднего бизнеса;</w:t>
      </w:r>
    </w:p>
    <w:p w14:paraId="06F21F97" w14:textId="77777777" w:rsidR="00C02805" w:rsidRPr="005520ED" w:rsidRDefault="00C02805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 xml:space="preserve">дополнительные опции для клиентов виртуальной АТС: </w:t>
      </w:r>
      <w:hyperlink r:id="rId20" w:history="1">
        <w:r w:rsidRPr="005520ED">
          <w:rPr>
            <w:rStyle w:val="a4"/>
            <w:rFonts w:ascii="Arial" w:hAnsi="Arial" w:cs="Arial"/>
            <w:sz w:val="24"/>
            <w:szCs w:val="24"/>
            <w:lang w:val="ru-RU"/>
          </w:rPr>
          <w:t>система речевой аналитики</w:t>
        </w:r>
      </w:hyperlink>
      <w:r w:rsidRPr="005520ED">
        <w:rPr>
          <w:rFonts w:ascii="Arial" w:hAnsi="Arial" w:cs="Arial"/>
          <w:sz w:val="24"/>
          <w:szCs w:val="24"/>
          <w:lang w:val="ru-RU"/>
        </w:rPr>
        <w:t>, голосовые помощники, подключение мобильных номеров и автоматический анализ звонков;</w:t>
      </w:r>
    </w:p>
    <w:p w14:paraId="11B29F34" w14:textId="77777777" w:rsidR="00C02805" w:rsidRPr="005520ED" w:rsidRDefault="00C02805" w:rsidP="00C02805">
      <w:pPr>
        <w:pStyle w:val="aff0"/>
        <w:numPr>
          <w:ilvl w:val="0"/>
          <w:numId w:val="5"/>
        </w:numPr>
        <w:spacing w:before="120" w:after="0" w:line="240" w:lineRule="auto"/>
        <w:ind w:left="357" w:hanging="357"/>
        <w:jc w:val="both"/>
      </w:pPr>
      <w:r w:rsidRPr="005520ED">
        <w:t>«Ростелеком» продолжил расширять цифровой сегмент:</w:t>
      </w:r>
    </w:p>
    <w:p w14:paraId="0C923BFA" w14:textId="77777777" w:rsidR="00C02805" w:rsidRPr="005520ED" w:rsidRDefault="00C02805" w:rsidP="00C02805">
      <w:pPr>
        <w:pStyle w:val="aff0"/>
        <w:numPr>
          <w:ilvl w:val="1"/>
          <w:numId w:val="5"/>
        </w:numPr>
        <w:spacing w:after="0" w:line="240" w:lineRule="auto"/>
        <w:jc w:val="both"/>
      </w:pPr>
      <w:r w:rsidRPr="005520ED">
        <w:t>в рамках развития облачных сервисов и услуг дата-центров:</w:t>
      </w:r>
    </w:p>
    <w:p w14:paraId="61138E21" w14:textId="77777777" w:rsidR="00C02805" w:rsidRPr="005520ED" w:rsidRDefault="00F65C8B" w:rsidP="00C02805">
      <w:pPr>
        <w:pStyle w:val="aff0"/>
        <w:numPr>
          <w:ilvl w:val="2"/>
          <w:numId w:val="5"/>
        </w:numPr>
        <w:spacing w:after="0" w:line="240" w:lineRule="auto"/>
        <w:jc w:val="both"/>
      </w:pPr>
      <w:hyperlink r:id="rId21" w:history="1">
        <w:r w:rsidR="00C02805" w:rsidRPr="005520ED">
          <w:rPr>
            <w:rStyle w:val="a4"/>
            <w:rFonts w:ascii="Arial" w:hAnsi="Arial"/>
          </w:rPr>
          <w:t>завершена сертификация всех ЦОД по стандарту PCI DSS</w:t>
        </w:r>
      </w:hyperlink>
      <w:r w:rsidR="00C02805" w:rsidRPr="005520ED">
        <w:rPr>
          <w:rStyle w:val="aff"/>
          <w:rFonts w:cs="Arial"/>
        </w:rPr>
        <w:footnoteReference w:id="6"/>
      </w:r>
      <w:r w:rsidR="00C02805" w:rsidRPr="005520ED">
        <w:t>;</w:t>
      </w:r>
    </w:p>
    <w:p w14:paraId="46407D8D" w14:textId="77777777" w:rsidR="00C02805" w:rsidRPr="005520ED" w:rsidRDefault="00C02805" w:rsidP="00C02805">
      <w:pPr>
        <w:pStyle w:val="aff0"/>
        <w:numPr>
          <w:ilvl w:val="2"/>
          <w:numId w:val="5"/>
        </w:numPr>
        <w:spacing w:after="0" w:line="240" w:lineRule="auto"/>
        <w:jc w:val="both"/>
      </w:pPr>
      <w:r w:rsidRPr="005520ED">
        <w:t>подтверждена техническая совместимость программного обеспечения для организации инфраструктуры виртуальных рабочих мест TIONIX VDI и российских процессоров Baikal-T и Baikal-M;</w:t>
      </w:r>
    </w:p>
    <w:p w14:paraId="331D63D7" w14:textId="77777777" w:rsidR="00C02805" w:rsidRPr="005520ED" w:rsidRDefault="00C02805" w:rsidP="00C02805">
      <w:pPr>
        <w:pStyle w:val="aff0"/>
        <w:numPr>
          <w:ilvl w:val="2"/>
          <w:numId w:val="31"/>
        </w:numPr>
        <w:spacing w:after="0" w:line="240" w:lineRule="auto"/>
        <w:jc w:val="both"/>
      </w:pPr>
      <w:r w:rsidRPr="005520ED">
        <w:t>запущены:</w:t>
      </w:r>
    </w:p>
    <w:p w14:paraId="098BEBE0" w14:textId="77777777" w:rsidR="00C02805" w:rsidRPr="005520ED" w:rsidRDefault="00F65C8B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lang w:val="ru-RU"/>
        </w:rPr>
      </w:pPr>
      <w:hyperlink r:id="rId22" w:history="1">
        <w:r w:rsidR="00C02805" w:rsidRPr="005520ED">
          <w:rPr>
            <w:rStyle w:val="a4"/>
            <w:rFonts w:ascii="Arial" w:hAnsi="Arial" w:cs="Arial"/>
            <w:sz w:val="24"/>
            <w:szCs w:val="24"/>
            <w:lang w:val="ru-RU"/>
          </w:rPr>
          <w:t>вторая очередь дата-центра «Удомля» на 800 стоек</w:t>
        </w:r>
      </w:hyperlink>
      <w:r w:rsidR="00C02805" w:rsidRPr="005520ED">
        <w:rPr>
          <w:rFonts w:ascii="Arial" w:hAnsi="Arial" w:cs="Arial"/>
          <w:sz w:val="24"/>
          <w:szCs w:val="24"/>
          <w:lang w:val="ru-RU"/>
        </w:rPr>
        <w:t>;</w:t>
      </w:r>
    </w:p>
    <w:p w14:paraId="57E4AFC3" w14:textId="77777777" w:rsidR="00C02805" w:rsidRPr="005520ED" w:rsidRDefault="00C02805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>новая площадка «Национальной облачной платформы» в Москве (ЦОД «Курчатовский»);</w:t>
      </w:r>
    </w:p>
    <w:p w14:paraId="7B37BF4D" w14:textId="77777777" w:rsidR="00C02805" w:rsidRPr="005520ED" w:rsidRDefault="00F65C8B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lang w:val="ru-RU"/>
        </w:rPr>
      </w:pPr>
      <w:hyperlink r:id="rId23" w:history="1">
        <w:r w:rsidR="00C02805" w:rsidRPr="005520ED">
          <w:rPr>
            <w:rStyle w:val="a4"/>
            <w:rFonts w:ascii="Arial" w:hAnsi="Arial" w:cs="Arial"/>
            <w:sz w:val="24"/>
            <w:szCs w:val="24"/>
            <w:lang w:val="ru-RU"/>
          </w:rPr>
          <w:t>дата-центр в Новосибирске на 304 стойки</w:t>
        </w:r>
      </w:hyperlink>
      <w:r w:rsidR="00C02805" w:rsidRPr="005520ED">
        <w:rPr>
          <w:rFonts w:ascii="Arial" w:hAnsi="Arial" w:cs="Arial"/>
          <w:sz w:val="24"/>
          <w:szCs w:val="24"/>
          <w:lang w:val="ru-RU"/>
        </w:rPr>
        <w:t>;</w:t>
      </w:r>
    </w:p>
    <w:p w14:paraId="24B2E9A8" w14:textId="77777777" w:rsidR="00C02805" w:rsidRPr="005520ED" w:rsidRDefault="00F65C8B" w:rsidP="00C02805">
      <w:pPr>
        <w:pStyle w:val="afff"/>
        <w:numPr>
          <w:ilvl w:val="3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hyperlink r:id="rId24" w:history="1">
        <w:r w:rsidR="00C02805" w:rsidRPr="005520ED">
          <w:rPr>
            <w:rStyle w:val="a4"/>
            <w:rFonts w:ascii="Arial" w:hAnsi="Arial" w:cs="Arial"/>
            <w:sz w:val="24"/>
            <w:szCs w:val="24"/>
            <w:lang w:val="ru-RU"/>
          </w:rPr>
          <w:t>дата-центр уровня Tier III в Москве на 207 стоек</w:t>
        </w:r>
      </w:hyperlink>
      <w:r w:rsidR="00C02805" w:rsidRPr="005520ED">
        <w:rPr>
          <w:rFonts w:ascii="Arial" w:hAnsi="Arial" w:cs="Arial"/>
          <w:sz w:val="24"/>
          <w:szCs w:val="24"/>
          <w:lang w:val="ru-RU"/>
        </w:rPr>
        <w:t>;</w:t>
      </w:r>
    </w:p>
    <w:p w14:paraId="7EBA8F18" w14:textId="77777777" w:rsidR="00C02805" w:rsidRPr="005520ED" w:rsidRDefault="00C02805" w:rsidP="00C02805">
      <w:pPr>
        <w:pStyle w:val="aff0"/>
        <w:numPr>
          <w:ilvl w:val="2"/>
          <w:numId w:val="31"/>
        </w:numPr>
        <w:spacing w:after="0" w:line="240" w:lineRule="auto"/>
        <w:jc w:val="both"/>
      </w:pPr>
      <w:r w:rsidRPr="005520ED">
        <w:t xml:space="preserve">приобретена </w:t>
      </w:r>
      <w:hyperlink r:id="rId25" w:history="1">
        <w:r w:rsidRPr="005520ED">
          <w:rPr>
            <w:rStyle w:val="a4"/>
            <w:rFonts w:ascii="Arial" w:hAnsi="Arial"/>
          </w:rPr>
          <w:t>новая площадка на юге Москвы</w:t>
        </w:r>
      </w:hyperlink>
      <w:r w:rsidRPr="005520ED">
        <w:t xml:space="preserve"> для строительства четырех новых ЦОД почти на 7 тыс. стоек;</w:t>
      </w:r>
    </w:p>
    <w:p w14:paraId="56108D58" w14:textId="77777777" w:rsidR="00C02805" w:rsidRPr="005520ED" w:rsidRDefault="00C02805" w:rsidP="00C02805">
      <w:pPr>
        <w:pStyle w:val="aff0"/>
        <w:numPr>
          <w:ilvl w:val="2"/>
          <w:numId w:val="31"/>
        </w:numPr>
        <w:spacing w:after="0" w:line="240" w:lineRule="auto"/>
        <w:jc w:val="both"/>
      </w:pPr>
      <w:r w:rsidRPr="005520ED">
        <w:t>облачные сервисы CloudLine развернуты на базе дата-центра «Ростелеком-ЦОД» в Новосибирске;</w:t>
      </w:r>
    </w:p>
    <w:p w14:paraId="540B4C19" w14:textId="77777777" w:rsidR="00C02805" w:rsidRPr="005520ED" w:rsidRDefault="00C02805" w:rsidP="00C02805">
      <w:pPr>
        <w:pStyle w:val="aff0"/>
        <w:numPr>
          <w:ilvl w:val="2"/>
          <w:numId w:val="31"/>
        </w:numPr>
        <w:spacing w:after="0" w:line="240" w:lineRule="auto"/>
        <w:jc w:val="both"/>
      </w:pPr>
      <w:r w:rsidRPr="005520ED">
        <w:t xml:space="preserve">компания заняла </w:t>
      </w:r>
      <w:hyperlink r:id="rId26" w:history="1">
        <w:r w:rsidRPr="005520ED">
          <w:rPr>
            <w:rStyle w:val="a4"/>
            <w:rFonts w:ascii="Arial" w:hAnsi="Arial"/>
            <w:lang w:eastAsia="en-US"/>
          </w:rPr>
          <w:t>первое место</w:t>
        </w:r>
      </w:hyperlink>
      <w:r w:rsidRPr="005520ED">
        <w:t xml:space="preserve"> в рейтинге крупнейших российских поставщиков услуг центров обработки данных по версии аналитического агентства CNews Analytics;</w:t>
      </w:r>
    </w:p>
    <w:p w14:paraId="507340D5" w14:textId="77777777" w:rsidR="00C02805" w:rsidRPr="005520ED" w:rsidRDefault="00C02805" w:rsidP="00C02805">
      <w:pPr>
        <w:pStyle w:val="aff0"/>
        <w:spacing w:after="0" w:line="240" w:lineRule="auto"/>
        <w:ind w:left="2160"/>
        <w:jc w:val="both"/>
      </w:pPr>
    </w:p>
    <w:p w14:paraId="708B1ED7" w14:textId="77777777" w:rsidR="00C02805" w:rsidRPr="005520ED" w:rsidRDefault="00C02805" w:rsidP="00C02805">
      <w:pPr>
        <w:pStyle w:val="aff0"/>
        <w:numPr>
          <w:ilvl w:val="1"/>
          <w:numId w:val="5"/>
        </w:numPr>
        <w:spacing w:after="0" w:line="240" w:lineRule="auto"/>
        <w:ind w:hanging="357"/>
        <w:jc w:val="both"/>
      </w:pPr>
      <w:r w:rsidRPr="005520ED">
        <w:rPr>
          <w:lang w:eastAsia="en-US"/>
        </w:rPr>
        <w:t xml:space="preserve">в </w:t>
      </w:r>
      <w:r w:rsidRPr="005520ED">
        <w:t>рамках</w:t>
      </w:r>
      <w:r w:rsidRPr="005520ED">
        <w:rPr>
          <w:lang w:eastAsia="en-US"/>
        </w:rPr>
        <w:t xml:space="preserve"> развития сервисов кибербезопасности:</w:t>
      </w:r>
    </w:p>
    <w:p w14:paraId="242B1ACA" w14:textId="77777777" w:rsidR="00C02805" w:rsidRPr="005520ED" w:rsidRDefault="00C02805" w:rsidP="00C02805">
      <w:pPr>
        <w:pStyle w:val="aff0"/>
        <w:numPr>
          <w:ilvl w:val="2"/>
          <w:numId w:val="5"/>
        </w:numPr>
        <w:spacing w:after="0" w:line="240" w:lineRule="auto"/>
        <w:jc w:val="both"/>
        <w:rPr>
          <w:lang w:eastAsia="en-US"/>
        </w:rPr>
      </w:pPr>
      <w:r w:rsidRPr="005520ED">
        <w:rPr>
          <w:lang w:eastAsia="en-US"/>
        </w:rPr>
        <w:t xml:space="preserve">выведены на рынок: </w:t>
      </w:r>
    </w:p>
    <w:p w14:paraId="24AF7474" w14:textId="77777777" w:rsidR="00C02805" w:rsidRPr="005520ED" w:rsidRDefault="00F65C8B" w:rsidP="00C02805">
      <w:pPr>
        <w:pStyle w:val="aff0"/>
        <w:numPr>
          <w:ilvl w:val="3"/>
          <w:numId w:val="5"/>
        </w:numPr>
        <w:spacing w:after="0" w:line="240" w:lineRule="auto"/>
        <w:jc w:val="both"/>
        <w:rPr>
          <w:lang w:eastAsia="en-US"/>
        </w:rPr>
      </w:pPr>
      <w:hyperlink r:id="rId27" w:history="1">
        <w:r w:rsidR="00C02805" w:rsidRPr="005520ED">
          <w:rPr>
            <w:rStyle w:val="a4"/>
            <w:rFonts w:ascii="Arial" w:hAnsi="Arial"/>
            <w:lang w:eastAsia="en-US"/>
          </w:rPr>
          <w:t>система мониторинга продуктивности персонала Solar addVisor</w:t>
        </w:r>
      </w:hyperlink>
      <w:r w:rsidR="00C02805" w:rsidRPr="005520ED">
        <w:rPr>
          <w:lang w:eastAsia="en-US"/>
        </w:rPr>
        <w:t>;</w:t>
      </w:r>
    </w:p>
    <w:p w14:paraId="7A133B09" w14:textId="77777777" w:rsidR="00C02805" w:rsidRPr="005520ED" w:rsidRDefault="00C02805" w:rsidP="00C02805">
      <w:pPr>
        <w:pStyle w:val="aff0"/>
        <w:numPr>
          <w:ilvl w:val="3"/>
          <w:numId w:val="5"/>
        </w:numPr>
        <w:spacing w:after="0" w:line="240" w:lineRule="auto"/>
        <w:jc w:val="both"/>
        <w:rPr>
          <w:lang w:eastAsia="en-US"/>
        </w:rPr>
      </w:pPr>
      <w:r w:rsidRPr="005520ED">
        <w:rPr>
          <w:lang w:eastAsia="en-US"/>
        </w:rPr>
        <w:t>сервис Solar MSS Sandbox для защиты от продвинутых киберугроз;</w:t>
      </w:r>
    </w:p>
    <w:p w14:paraId="4ECCD19D" w14:textId="77777777" w:rsidR="00C02805" w:rsidRPr="005520ED" w:rsidRDefault="00C02805" w:rsidP="00C02805">
      <w:pPr>
        <w:pStyle w:val="aff0"/>
        <w:numPr>
          <w:ilvl w:val="3"/>
          <w:numId w:val="5"/>
        </w:numPr>
        <w:spacing w:after="0" w:line="240" w:lineRule="auto"/>
        <w:jc w:val="both"/>
        <w:rPr>
          <w:lang w:eastAsia="en-US"/>
        </w:rPr>
      </w:pPr>
      <w:r w:rsidRPr="005520ED">
        <w:rPr>
          <w:lang w:eastAsia="en-US"/>
        </w:rPr>
        <w:lastRenderedPageBreak/>
        <w:t>криптографическая защита каналов связи для клиентов услуги «Виртуальный ЦОД»;</w:t>
      </w:r>
    </w:p>
    <w:p w14:paraId="22924BEE" w14:textId="77777777" w:rsidR="00C02805" w:rsidRPr="005520ED" w:rsidRDefault="00C02805" w:rsidP="00C02805">
      <w:pPr>
        <w:pStyle w:val="aff0"/>
        <w:numPr>
          <w:ilvl w:val="2"/>
          <w:numId w:val="5"/>
        </w:numPr>
        <w:spacing w:after="0" w:line="240" w:lineRule="auto"/>
        <w:jc w:val="both"/>
        <w:rPr>
          <w:lang w:eastAsia="en-US"/>
        </w:rPr>
      </w:pPr>
      <w:r w:rsidRPr="005520ED">
        <w:rPr>
          <w:lang w:eastAsia="en-US"/>
        </w:rPr>
        <w:t>реализованы проекты:</w:t>
      </w:r>
    </w:p>
    <w:p w14:paraId="61779F68" w14:textId="77777777" w:rsidR="00C02805" w:rsidRPr="005520ED" w:rsidRDefault="00C02805" w:rsidP="00C02805">
      <w:pPr>
        <w:pStyle w:val="aff0"/>
        <w:numPr>
          <w:ilvl w:val="3"/>
          <w:numId w:val="5"/>
        </w:numPr>
        <w:spacing w:after="0" w:line="240" w:lineRule="auto"/>
        <w:jc w:val="both"/>
        <w:rPr>
          <w:lang w:eastAsia="en-US"/>
        </w:rPr>
      </w:pPr>
      <w:r w:rsidRPr="005520ED">
        <w:rPr>
          <w:lang w:eastAsia="en-US"/>
        </w:rPr>
        <w:t>по внедрению DLP-системы Solar Dozor для компании «Юнипро», футбольного клуба «Зенит», госкорпорации «Росатом», «Народный банк Казахстана»;</w:t>
      </w:r>
    </w:p>
    <w:p w14:paraId="452B5097" w14:textId="77777777" w:rsidR="00C02805" w:rsidRPr="005520ED" w:rsidRDefault="00C02805" w:rsidP="00C02805">
      <w:pPr>
        <w:pStyle w:val="aff0"/>
        <w:numPr>
          <w:ilvl w:val="3"/>
          <w:numId w:val="5"/>
        </w:numPr>
        <w:spacing w:after="0" w:line="240" w:lineRule="auto"/>
        <w:jc w:val="both"/>
        <w:rPr>
          <w:lang w:eastAsia="en-US"/>
        </w:rPr>
      </w:pPr>
      <w:r w:rsidRPr="005520ED">
        <w:rPr>
          <w:lang w:eastAsia="en-US"/>
        </w:rPr>
        <w:t>по мониторингу и реагированию на инциденты в инфраструктуре «Россети Урал» и АО «ГЛОНАСС»;</w:t>
      </w:r>
    </w:p>
    <w:p w14:paraId="29BF9BB4" w14:textId="77777777" w:rsidR="00C02805" w:rsidRPr="005520ED" w:rsidRDefault="00C02805" w:rsidP="00C02805">
      <w:pPr>
        <w:pStyle w:val="aff0"/>
        <w:numPr>
          <w:ilvl w:val="3"/>
          <w:numId w:val="5"/>
        </w:numPr>
        <w:spacing w:after="0" w:line="240" w:lineRule="auto"/>
        <w:jc w:val="both"/>
        <w:rPr>
          <w:lang w:eastAsia="en-US"/>
        </w:rPr>
      </w:pPr>
      <w:r w:rsidRPr="005520ED">
        <w:rPr>
          <w:lang w:eastAsia="en-US"/>
        </w:rPr>
        <w:t>заключено семь крупных контрактов на использование Solar appScreener в регионе APAC, включая правительственные организации и авиалинии Сингапура;</w:t>
      </w:r>
    </w:p>
    <w:p w14:paraId="36C522FB" w14:textId="77777777" w:rsidR="00C02805" w:rsidRPr="005520ED" w:rsidRDefault="00C02805" w:rsidP="00C02805">
      <w:pPr>
        <w:pStyle w:val="aff0"/>
        <w:numPr>
          <w:ilvl w:val="3"/>
          <w:numId w:val="5"/>
        </w:numPr>
        <w:spacing w:after="0" w:line="240" w:lineRule="auto"/>
        <w:jc w:val="both"/>
        <w:rPr>
          <w:lang w:eastAsia="en-US"/>
        </w:rPr>
      </w:pPr>
      <w:r w:rsidRPr="005520ED">
        <w:rPr>
          <w:lang w:eastAsia="en-US"/>
        </w:rPr>
        <w:t>по проведению отраслевых киберучений под эгидой Минэнерго и кросс-отраслевых киберучений под эгидой ТМК и группы «Синара»;</w:t>
      </w:r>
    </w:p>
    <w:p w14:paraId="43DBC1D0" w14:textId="77777777" w:rsidR="00C02805" w:rsidRPr="005520ED" w:rsidRDefault="00C02805" w:rsidP="00C02805">
      <w:pPr>
        <w:pStyle w:val="aff0"/>
        <w:numPr>
          <w:ilvl w:val="2"/>
          <w:numId w:val="5"/>
        </w:numPr>
        <w:spacing w:after="0" w:line="240" w:lineRule="auto"/>
        <w:jc w:val="both"/>
        <w:rPr>
          <w:lang w:eastAsia="en-US"/>
        </w:rPr>
      </w:pPr>
      <w:r w:rsidRPr="005520ED">
        <w:rPr>
          <w:lang w:eastAsia="en-US"/>
        </w:rPr>
        <w:t>в Самаре открыт центр экспертизы по направлению сервисов кибербезопасности Solar MSS;</w:t>
      </w:r>
    </w:p>
    <w:p w14:paraId="60A71F1A" w14:textId="56FBAC94" w:rsidR="00C02805" w:rsidRPr="005520ED" w:rsidRDefault="00C02805" w:rsidP="00C02805">
      <w:pPr>
        <w:pStyle w:val="aff0"/>
        <w:numPr>
          <w:ilvl w:val="2"/>
          <w:numId w:val="5"/>
        </w:numPr>
        <w:spacing w:after="0" w:line="240" w:lineRule="auto"/>
        <w:jc w:val="both"/>
        <w:rPr>
          <w:lang w:eastAsia="en-US"/>
        </w:rPr>
      </w:pPr>
      <w:r w:rsidRPr="005520ED">
        <w:rPr>
          <w:lang w:eastAsia="en-US"/>
        </w:rPr>
        <w:t>Solar JSOC трансформирован в комплексный центр противодействия кибератакам, который обеспечивает защиту в том числе от самых опасных хакерских группировок;</w:t>
      </w:r>
    </w:p>
    <w:p w14:paraId="066120C9" w14:textId="77777777" w:rsidR="00C02805" w:rsidRPr="005520ED" w:rsidRDefault="00C02805" w:rsidP="00C02805">
      <w:pPr>
        <w:pStyle w:val="aff0"/>
        <w:numPr>
          <w:ilvl w:val="2"/>
          <w:numId w:val="5"/>
        </w:numPr>
        <w:spacing w:after="0" w:line="240" w:lineRule="auto"/>
        <w:jc w:val="both"/>
        <w:rPr>
          <w:lang w:eastAsia="en-US"/>
        </w:rPr>
      </w:pPr>
      <w:r w:rsidRPr="005520ED">
        <w:rPr>
          <w:lang w:eastAsia="en-US"/>
        </w:rPr>
        <w:t>Центр испытаний и сертификации МОУ «Институт инженерной физики» выбрал Solar appScreener для проведения анализа программного обеспечения на выполнение требований системы сертификации средств защиты информации (СЗИ) ФСТЭК России;</w:t>
      </w:r>
    </w:p>
    <w:p w14:paraId="5733678E" w14:textId="77777777" w:rsidR="00C02805" w:rsidRPr="005520ED" w:rsidRDefault="00C02805" w:rsidP="00C02805">
      <w:pPr>
        <w:pStyle w:val="aff0"/>
        <w:numPr>
          <w:ilvl w:val="2"/>
          <w:numId w:val="5"/>
        </w:numPr>
        <w:spacing w:after="0" w:line="240" w:lineRule="auto"/>
        <w:ind w:left="2154" w:hanging="357"/>
        <w:jc w:val="both"/>
        <w:rPr>
          <w:lang w:eastAsia="en-US"/>
        </w:rPr>
      </w:pPr>
      <w:r w:rsidRPr="005520ED">
        <w:rPr>
          <w:lang w:eastAsia="en-US"/>
        </w:rPr>
        <w:t>запущен в опытную эксплуатацию Национальный киберполигон;</w:t>
      </w:r>
    </w:p>
    <w:p w14:paraId="6A1896B0" w14:textId="77777777" w:rsidR="00C02805" w:rsidRPr="005520ED" w:rsidRDefault="00C02805" w:rsidP="00C02805">
      <w:pPr>
        <w:pStyle w:val="aff0"/>
        <w:spacing w:after="0" w:line="240" w:lineRule="auto"/>
        <w:ind w:left="1416"/>
        <w:jc w:val="both"/>
        <w:rPr>
          <w:lang w:eastAsia="en-US"/>
        </w:rPr>
      </w:pPr>
    </w:p>
    <w:p w14:paraId="4C59D18D" w14:textId="77777777" w:rsidR="00C02805" w:rsidRPr="005520ED" w:rsidRDefault="00C02805" w:rsidP="00C02805">
      <w:pPr>
        <w:numPr>
          <w:ilvl w:val="0"/>
          <w:numId w:val="5"/>
        </w:numPr>
        <w:spacing w:before="120" w:after="0" w:line="240" w:lineRule="auto"/>
        <w:ind w:left="714" w:hanging="357"/>
        <w:jc w:val="both"/>
      </w:pPr>
      <w:r w:rsidRPr="005520ED">
        <w:t>в части развития операторского направления бизнеса:</w:t>
      </w:r>
    </w:p>
    <w:p w14:paraId="2CC8F27A" w14:textId="77777777" w:rsidR="00C02805" w:rsidRPr="005520ED" w:rsidRDefault="00C02805" w:rsidP="00C02805">
      <w:pPr>
        <w:numPr>
          <w:ilvl w:val="1"/>
          <w:numId w:val="5"/>
        </w:numPr>
        <w:spacing w:after="0" w:line="240" w:lineRule="auto"/>
        <w:jc w:val="both"/>
      </w:pPr>
      <w:r w:rsidRPr="005520ED">
        <w:t>по проекту О2О</w:t>
      </w:r>
      <w:r w:rsidRPr="005520ED">
        <w:rPr>
          <w:rStyle w:val="aff"/>
          <w:rFonts w:cs="Arial"/>
        </w:rPr>
        <w:footnoteReference w:id="7"/>
      </w:r>
      <w:r w:rsidRPr="005520ED">
        <w:t xml:space="preserve">: </w:t>
      </w:r>
    </w:p>
    <w:p w14:paraId="340B0D82" w14:textId="77777777" w:rsidR="00C02805" w:rsidRPr="005520ED" w:rsidRDefault="00C02805" w:rsidP="00C02805">
      <w:pPr>
        <w:numPr>
          <w:ilvl w:val="2"/>
          <w:numId w:val="5"/>
        </w:numPr>
        <w:spacing w:after="0" w:line="240" w:lineRule="auto"/>
        <w:jc w:val="both"/>
      </w:pPr>
      <w:r w:rsidRPr="005520ED">
        <w:t>доходы «Ростелекома» выросли на 14% за 2021 г.;</w:t>
      </w:r>
    </w:p>
    <w:p w14:paraId="2712103E" w14:textId="77777777" w:rsidR="00C02805" w:rsidRPr="005520ED" w:rsidRDefault="00C02805" w:rsidP="00C02805">
      <w:pPr>
        <w:numPr>
          <w:ilvl w:val="2"/>
          <w:numId w:val="5"/>
        </w:numPr>
        <w:spacing w:after="0" w:line="240" w:lineRule="auto"/>
        <w:jc w:val="both"/>
      </w:pPr>
      <w:r w:rsidRPr="005520ED">
        <w:t>расширение обслуживания ВОЛС до 192,4 тыс. км (+6,1% к 2020 г.);</w:t>
      </w:r>
    </w:p>
    <w:p w14:paraId="7B05D018" w14:textId="77777777" w:rsidR="00C02805" w:rsidRPr="005520ED" w:rsidRDefault="00C02805" w:rsidP="00C02805">
      <w:pPr>
        <w:numPr>
          <w:ilvl w:val="2"/>
          <w:numId w:val="5"/>
        </w:numPr>
        <w:spacing w:after="0" w:line="240" w:lineRule="auto"/>
        <w:jc w:val="both"/>
      </w:pPr>
      <w:r w:rsidRPr="005520ED">
        <w:t>расширение обслуживания базовых станций до 103,5 тыс. шт. (+45% к 2020 г.);</w:t>
      </w:r>
    </w:p>
    <w:p w14:paraId="290D240D" w14:textId="77777777" w:rsidR="00C02805" w:rsidRPr="005520ED" w:rsidRDefault="00C02805" w:rsidP="00C02805">
      <w:pPr>
        <w:numPr>
          <w:ilvl w:val="1"/>
          <w:numId w:val="5"/>
        </w:numPr>
        <w:spacing w:after="0" w:line="240" w:lineRule="auto"/>
        <w:jc w:val="both"/>
      </w:pPr>
      <w:r w:rsidRPr="005520ED">
        <w:t>в рамках взаимодействия с международными операторами:</w:t>
      </w:r>
    </w:p>
    <w:p w14:paraId="782CDFF6" w14:textId="77777777" w:rsidR="00C02805" w:rsidRPr="005520ED" w:rsidRDefault="00C02805" w:rsidP="00C02805">
      <w:pPr>
        <w:numPr>
          <w:ilvl w:val="2"/>
          <w:numId w:val="5"/>
        </w:numPr>
        <w:spacing w:after="0" w:line="240" w:lineRule="auto"/>
        <w:jc w:val="both"/>
      </w:pPr>
      <w:r w:rsidRPr="005520ED">
        <w:t>предоставлены два канала 100 Гбит/с для China Telecom на условиях долгосрочной аренды;</w:t>
      </w:r>
    </w:p>
    <w:p w14:paraId="6C98C704" w14:textId="77777777" w:rsidR="00C02805" w:rsidRPr="005520ED" w:rsidRDefault="00C02805" w:rsidP="00C02805">
      <w:pPr>
        <w:numPr>
          <w:ilvl w:val="2"/>
          <w:numId w:val="5"/>
        </w:numPr>
        <w:spacing w:after="0" w:line="240" w:lineRule="auto"/>
        <w:jc w:val="both"/>
      </w:pPr>
      <w:r w:rsidRPr="005520ED">
        <w:t>реализован сервис IP-транзит для лидера рынка мобильной связи Киргизии — компании «Альфа Телеком» (ТМ Megacom);</w:t>
      </w:r>
    </w:p>
    <w:p w14:paraId="3C17DEF6" w14:textId="77777777" w:rsidR="00C02805" w:rsidRPr="005520ED" w:rsidRDefault="00C02805" w:rsidP="00C02805">
      <w:pPr>
        <w:numPr>
          <w:ilvl w:val="1"/>
          <w:numId w:val="5"/>
        </w:numPr>
        <w:spacing w:after="0" w:line="240" w:lineRule="auto"/>
        <w:jc w:val="both"/>
      </w:pPr>
      <w:r w:rsidRPr="005520ED">
        <w:t>в рамках взаимодействия с российскими операторами:</w:t>
      </w:r>
    </w:p>
    <w:p w14:paraId="7AD15C9B" w14:textId="1018833C" w:rsidR="00C02805" w:rsidRPr="005520ED" w:rsidRDefault="00C02805" w:rsidP="00C02805">
      <w:pPr>
        <w:numPr>
          <w:ilvl w:val="2"/>
          <w:numId w:val="5"/>
        </w:numPr>
        <w:spacing w:after="0" w:line="240" w:lineRule="auto"/>
        <w:jc w:val="both"/>
      </w:pPr>
      <w:r w:rsidRPr="005520ED">
        <w:t>заключен долгосрочн</w:t>
      </w:r>
      <w:r w:rsidR="00A6202A" w:rsidRPr="005520ED">
        <w:t>ы</w:t>
      </w:r>
      <w:r w:rsidRPr="005520ED">
        <w:t>й контракт на новую услугу «Предоставление участка оптического спектра» с «Мегафоном»;</w:t>
      </w:r>
    </w:p>
    <w:p w14:paraId="4CDA8CF6" w14:textId="77777777" w:rsidR="00C02805" w:rsidRPr="005520ED" w:rsidRDefault="00C02805" w:rsidP="00C02805">
      <w:pPr>
        <w:numPr>
          <w:ilvl w:val="2"/>
          <w:numId w:val="5"/>
        </w:numPr>
        <w:spacing w:after="0" w:line="240" w:lineRule="auto"/>
        <w:jc w:val="both"/>
      </w:pPr>
      <w:r w:rsidRPr="005520ED">
        <w:t>для компании «ЭР Телеком Холдинг» предоставлены услуги аренды оптического спектра на 17 участках магистральной сети;</w:t>
      </w:r>
    </w:p>
    <w:p w14:paraId="775E8D82" w14:textId="77777777" w:rsidR="00C02805" w:rsidRPr="005520ED" w:rsidRDefault="00C02805" w:rsidP="00C02805">
      <w:pPr>
        <w:numPr>
          <w:ilvl w:val="2"/>
          <w:numId w:val="5"/>
        </w:numPr>
        <w:spacing w:after="0" w:line="240" w:lineRule="auto"/>
        <w:jc w:val="both"/>
      </w:pPr>
      <w:r w:rsidRPr="005520ED">
        <w:t>для компании «ВымпелКом» организован канал Владивосток — Токио емкостью 10 Гбит/с;</w:t>
      </w:r>
    </w:p>
    <w:p w14:paraId="0167B3C2" w14:textId="77777777" w:rsidR="00C02805" w:rsidRPr="005520ED" w:rsidRDefault="00C02805" w:rsidP="00C02805">
      <w:pPr>
        <w:numPr>
          <w:ilvl w:val="0"/>
          <w:numId w:val="5"/>
        </w:numPr>
        <w:spacing w:before="120" w:after="0" w:line="240" w:lineRule="auto"/>
        <w:jc w:val="both"/>
      </w:pPr>
      <w:r w:rsidRPr="005520ED">
        <w:lastRenderedPageBreak/>
        <w:t>в части реализации прочих крупных проектов и контрактов:</w:t>
      </w:r>
    </w:p>
    <w:p w14:paraId="0267D2F3" w14:textId="77777777" w:rsidR="00C02805" w:rsidRPr="005520ED" w:rsidRDefault="00C02805" w:rsidP="00C02805">
      <w:pPr>
        <w:pStyle w:val="afff"/>
        <w:numPr>
          <w:ilvl w:val="2"/>
          <w:numId w:val="5"/>
        </w:numPr>
        <w:spacing w:before="0" w:after="0" w:line="240" w:lineRule="auto"/>
        <w:ind w:left="2154" w:hanging="357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 xml:space="preserve">«Ростелеком» </w:t>
      </w:r>
      <w:hyperlink r:id="rId28" w:history="1">
        <w:r w:rsidRPr="005520ED">
          <w:rPr>
            <w:rFonts w:ascii="Arial" w:hAnsi="Arial" w:cs="Arial"/>
            <w:sz w:val="24"/>
            <w:szCs w:val="24"/>
            <w:lang w:val="ru-RU"/>
          </w:rPr>
          <w:t>и «Почта России</w:t>
        </w:r>
      </w:hyperlink>
      <w:r w:rsidRPr="005520ED">
        <w:rPr>
          <w:rFonts w:ascii="Arial" w:hAnsi="Arial" w:cs="Arial"/>
          <w:sz w:val="24"/>
          <w:szCs w:val="24"/>
          <w:lang w:val="ru-RU"/>
        </w:rPr>
        <w:t>» подписали договор на предоставление услуг связи для самой большой в стране корпоративной сети передачи данных;</w:t>
      </w:r>
    </w:p>
    <w:p w14:paraId="641473F7" w14:textId="77777777" w:rsidR="00C02805" w:rsidRPr="005520ED" w:rsidRDefault="00C02805" w:rsidP="00C02805">
      <w:pPr>
        <w:pStyle w:val="afff"/>
        <w:numPr>
          <w:ilvl w:val="2"/>
          <w:numId w:val="5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 xml:space="preserve">«Ростелеком» предоставил Федеральному казначейству </w:t>
      </w:r>
      <w:hyperlink r:id="rId29" w:history="1">
        <w:r w:rsidRPr="005520ED">
          <w:rPr>
            <w:rStyle w:val="a4"/>
            <w:rFonts w:ascii="Arial" w:hAnsi="Arial" w:cs="Arial"/>
            <w:sz w:val="24"/>
            <w:szCs w:val="24"/>
            <w:lang w:val="ru-RU"/>
          </w:rPr>
          <w:t>«Виртуальную АТС» более чем в 1 800 офисах по всей стране</w:t>
        </w:r>
      </w:hyperlink>
      <w:r w:rsidRPr="005520ED">
        <w:rPr>
          <w:rFonts w:ascii="Arial" w:hAnsi="Arial" w:cs="Arial"/>
          <w:sz w:val="24"/>
          <w:szCs w:val="24"/>
          <w:lang w:val="ru-RU"/>
        </w:rPr>
        <w:t>;</w:t>
      </w:r>
    </w:p>
    <w:p w14:paraId="7FB1BF33" w14:textId="77777777" w:rsidR="00C02805" w:rsidRPr="005520ED" w:rsidRDefault="00C02805" w:rsidP="00C02805">
      <w:pPr>
        <w:pStyle w:val="afff"/>
        <w:numPr>
          <w:ilvl w:val="2"/>
          <w:numId w:val="5"/>
        </w:numPr>
        <w:spacing w:before="0" w:after="0" w:line="240" w:lineRule="auto"/>
        <w:ind w:left="2154" w:hanging="357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>«Ростелеком» и компания «Данон» договорились о поставке и монтаже тепловизоров и другого оборудования</w:t>
      </w:r>
      <w:r w:rsidRPr="005520ED">
        <w:rPr>
          <w:rFonts w:ascii="Arial" w:hAnsi="Arial" w:cs="Arial"/>
          <w:lang w:val="ru-RU"/>
        </w:rPr>
        <w:t xml:space="preserve"> </w:t>
      </w:r>
      <w:r w:rsidRPr="005520ED">
        <w:rPr>
          <w:rFonts w:ascii="Arial" w:hAnsi="Arial" w:cs="Arial"/>
          <w:sz w:val="24"/>
          <w:szCs w:val="24"/>
          <w:lang w:val="ru-RU"/>
        </w:rPr>
        <w:t>для контроля состояния сотрудников и посетителей;</w:t>
      </w:r>
    </w:p>
    <w:p w14:paraId="610111C5" w14:textId="77777777" w:rsidR="00C02805" w:rsidRPr="005520ED" w:rsidRDefault="00C02805" w:rsidP="00C02805">
      <w:pPr>
        <w:pStyle w:val="afff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>«Ростелеком» предоставил инфраструктуру автоматизированных рабочих мест для компании «РСХБ-Интех»;</w:t>
      </w:r>
    </w:p>
    <w:p w14:paraId="0113915B" w14:textId="77777777" w:rsidR="00C02805" w:rsidRPr="005520ED" w:rsidRDefault="00C02805" w:rsidP="00C02805">
      <w:pPr>
        <w:pStyle w:val="afff"/>
        <w:numPr>
          <w:ilvl w:val="2"/>
          <w:numId w:val="5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>«Ростелеком» заключил договор на оказание технологических услуг по предоставлению доступа к облачным ресурсам для компании ООО «Каршеринг Руссия» («Делимобиль»);</w:t>
      </w:r>
    </w:p>
    <w:p w14:paraId="66BBFAEA" w14:textId="77777777" w:rsidR="00C02805" w:rsidRPr="005520ED" w:rsidRDefault="00C02805" w:rsidP="00C02805">
      <w:pPr>
        <w:pStyle w:val="aff0"/>
        <w:numPr>
          <w:ilvl w:val="0"/>
          <w:numId w:val="5"/>
        </w:numPr>
        <w:spacing w:before="120" w:after="0" w:line="240" w:lineRule="auto"/>
        <w:jc w:val="both"/>
      </w:pPr>
      <w:r w:rsidRPr="005520ED">
        <w:t xml:space="preserve">мобильный бизнес «Ростелекома» на базе дочерней компании </w:t>
      </w:r>
      <w:r w:rsidRPr="005520ED">
        <w:rPr>
          <w:lang w:val="en-US"/>
        </w:rPr>
        <w:t>Tele</w:t>
      </w:r>
      <w:r w:rsidRPr="005520ED">
        <w:t>2 Россия продолжает динамично развиваться:</w:t>
      </w:r>
    </w:p>
    <w:p w14:paraId="5495DF50" w14:textId="77777777" w:rsidR="00C02805" w:rsidRPr="005520ED" w:rsidRDefault="00C02805" w:rsidP="00C02805">
      <w:pPr>
        <w:pStyle w:val="aff0"/>
        <w:numPr>
          <w:ilvl w:val="1"/>
          <w:numId w:val="5"/>
        </w:numPr>
        <w:spacing w:before="100" w:beforeAutospacing="1" w:after="100" w:afterAutospacing="1" w:line="240" w:lineRule="auto"/>
        <w:jc w:val="both"/>
      </w:pPr>
      <w:r w:rsidRPr="005520ED">
        <w:t>клиенты компании теперь могут:</w:t>
      </w:r>
    </w:p>
    <w:p w14:paraId="14A4F27B" w14:textId="77777777" w:rsidR="00C02805" w:rsidRPr="005520ED" w:rsidRDefault="00C02805" w:rsidP="00C02805">
      <w:pPr>
        <w:pStyle w:val="aff0"/>
        <w:numPr>
          <w:ilvl w:val="2"/>
          <w:numId w:val="5"/>
        </w:numPr>
        <w:spacing w:before="100" w:beforeAutospacing="1" w:after="100" w:afterAutospacing="1" w:line="240" w:lineRule="auto"/>
        <w:jc w:val="both"/>
      </w:pPr>
      <w:r w:rsidRPr="005520ED">
        <w:t>менять минуты на кино, кофе и смартфоны Xiaom</w:t>
      </w:r>
      <w:r w:rsidRPr="005520ED">
        <w:rPr>
          <w:lang w:val="en-US"/>
        </w:rPr>
        <w:t>i</w:t>
      </w:r>
      <w:r w:rsidRPr="005520ED">
        <w:t>;</w:t>
      </w:r>
    </w:p>
    <w:p w14:paraId="16F71A2C" w14:textId="77777777" w:rsidR="00C02805" w:rsidRPr="005520ED" w:rsidRDefault="00C02805" w:rsidP="00C02805">
      <w:pPr>
        <w:pStyle w:val="aff0"/>
        <w:numPr>
          <w:ilvl w:val="2"/>
          <w:numId w:val="5"/>
        </w:numPr>
        <w:spacing w:before="100" w:beforeAutospacing="1" w:after="100" w:afterAutospacing="1" w:line="240" w:lineRule="auto"/>
        <w:jc w:val="both"/>
      </w:pPr>
      <w:r w:rsidRPr="005520ED">
        <w:t>копить минуты и гигабайты бессрочно;</w:t>
      </w:r>
    </w:p>
    <w:p w14:paraId="20B3DA62" w14:textId="77777777" w:rsidR="00C02805" w:rsidRPr="005520ED" w:rsidRDefault="00C02805" w:rsidP="00C02805">
      <w:pPr>
        <w:pStyle w:val="aff0"/>
        <w:numPr>
          <w:ilvl w:val="2"/>
          <w:numId w:val="5"/>
        </w:numPr>
        <w:spacing w:before="100" w:beforeAutospacing="1" w:after="100" w:afterAutospacing="1" w:line="240" w:lineRule="auto"/>
        <w:jc w:val="both"/>
      </w:pPr>
      <w:r w:rsidRPr="005520ED">
        <w:t>объединяться в группы для получения скидки на связь;</w:t>
      </w:r>
    </w:p>
    <w:p w14:paraId="2ECDB79F" w14:textId="77777777" w:rsidR="00C02805" w:rsidRPr="005520ED" w:rsidRDefault="00C02805" w:rsidP="00C02805">
      <w:pPr>
        <w:pStyle w:val="aff0"/>
        <w:numPr>
          <w:ilvl w:val="2"/>
          <w:numId w:val="5"/>
        </w:numPr>
        <w:spacing w:before="100" w:beforeAutospacing="1" w:after="100" w:afterAutospacing="1" w:line="240" w:lineRule="auto"/>
        <w:jc w:val="both"/>
      </w:pPr>
      <w:r w:rsidRPr="005520ED">
        <w:t>пользоваться мессенджерами Telegram и Viber при нулевом балансе и умным помощником для оплаты парковок;</w:t>
      </w:r>
    </w:p>
    <w:p w14:paraId="250A1652" w14:textId="77777777" w:rsidR="00C02805" w:rsidRPr="005520ED" w:rsidRDefault="00C02805" w:rsidP="00C02805">
      <w:pPr>
        <w:pStyle w:val="aff0"/>
        <w:numPr>
          <w:ilvl w:val="2"/>
          <w:numId w:val="5"/>
        </w:numPr>
        <w:spacing w:before="100" w:beforeAutospacing="1" w:after="100" w:afterAutospacing="1" w:line="240" w:lineRule="auto"/>
        <w:jc w:val="both"/>
      </w:pPr>
      <w:r w:rsidRPr="005520ED">
        <w:t>удаленно регистрировать сим-карты с использованием неквалифицированной электронной подписи на базе приложения «Госключ»;</w:t>
      </w:r>
    </w:p>
    <w:p w14:paraId="0F070D2D" w14:textId="77777777" w:rsidR="00C02805" w:rsidRPr="005520ED" w:rsidRDefault="00C02805" w:rsidP="00C02805">
      <w:pPr>
        <w:pStyle w:val="aff0"/>
        <w:numPr>
          <w:ilvl w:val="2"/>
          <w:numId w:val="5"/>
        </w:numPr>
        <w:spacing w:before="100" w:beforeAutospacing="1" w:after="100" w:afterAutospacing="1" w:line="240" w:lineRule="auto"/>
        <w:jc w:val="both"/>
      </w:pPr>
      <w:r w:rsidRPr="005520ED">
        <w:t>приобрести сим-карты через «Яндекс.Лавку», «Яндекс.Маркет» и на AliExpress.</w:t>
      </w:r>
    </w:p>
    <w:p w14:paraId="1C913278" w14:textId="77777777" w:rsidR="00C02805" w:rsidRPr="005520ED" w:rsidRDefault="00C02805" w:rsidP="00C02805">
      <w:pPr>
        <w:spacing w:before="120" w:after="0" w:line="240" w:lineRule="auto"/>
        <w:ind w:left="360"/>
        <w:jc w:val="both"/>
      </w:pPr>
      <w:r w:rsidRPr="005520ED">
        <w:rPr>
          <w:b/>
          <w:bCs/>
          <w:i/>
          <w:iCs/>
          <w:u w:val="single"/>
        </w:rPr>
        <w:t>Другие новости</w:t>
      </w:r>
    </w:p>
    <w:p w14:paraId="0949E523" w14:textId="77777777" w:rsidR="00C02805" w:rsidRPr="005520ED" w:rsidRDefault="00C02805" w:rsidP="00C02805">
      <w:pPr>
        <w:numPr>
          <w:ilvl w:val="0"/>
          <w:numId w:val="5"/>
        </w:numPr>
        <w:spacing w:before="120" w:after="0" w:line="240" w:lineRule="auto"/>
        <w:jc w:val="both"/>
      </w:pPr>
      <w:r w:rsidRPr="005520ED">
        <w:t xml:space="preserve">«Ростелеком» представил одобренную советом директоров </w:t>
      </w:r>
      <w:hyperlink r:id="rId30" w:history="1">
        <w:r w:rsidRPr="005520ED">
          <w:rPr>
            <w:rStyle w:val="a4"/>
            <w:rFonts w:ascii="Arial" w:hAnsi="Arial"/>
          </w:rPr>
          <w:t>стратегию до 2025 года</w:t>
        </w:r>
      </w:hyperlink>
      <w:r w:rsidRPr="005520ED">
        <w:t xml:space="preserve"> и дивидендную политику на 2021–2023 годы;</w:t>
      </w:r>
    </w:p>
    <w:p w14:paraId="72E82463" w14:textId="77777777" w:rsidR="00C02805" w:rsidRPr="005520ED" w:rsidRDefault="00C02805" w:rsidP="00C02805">
      <w:pPr>
        <w:numPr>
          <w:ilvl w:val="0"/>
          <w:numId w:val="5"/>
        </w:numPr>
        <w:spacing w:before="120" w:after="0" w:line="240" w:lineRule="auto"/>
        <w:jc w:val="both"/>
      </w:pPr>
      <w:r w:rsidRPr="005520ED">
        <w:t xml:space="preserve">Совет директоров «Ростелекома» </w:t>
      </w:r>
      <w:hyperlink r:id="rId31" w:history="1">
        <w:r w:rsidRPr="005520ED">
          <w:rPr>
            <w:rStyle w:val="a4"/>
            <w:rFonts w:ascii="Arial" w:hAnsi="Arial"/>
          </w:rPr>
          <w:t>продлил до 2027 года</w:t>
        </w:r>
      </w:hyperlink>
      <w:r w:rsidRPr="005520ED">
        <w:t xml:space="preserve"> полномочия М. Э. Осеевского на посту президента компании;</w:t>
      </w:r>
    </w:p>
    <w:p w14:paraId="4EC8DE67" w14:textId="77777777" w:rsidR="00C02805" w:rsidRPr="005520ED" w:rsidRDefault="00C02805" w:rsidP="00C02805">
      <w:pPr>
        <w:numPr>
          <w:ilvl w:val="0"/>
          <w:numId w:val="5"/>
        </w:numPr>
        <w:spacing w:before="120" w:after="0" w:line="240" w:lineRule="auto"/>
        <w:jc w:val="both"/>
      </w:pPr>
      <w:r w:rsidRPr="005520ED">
        <w:t xml:space="preserve">«Ростелеком» приобрел </w:t>
      </w:r>
      <w:hyperlink r:id="rId32" w:history="1">
        <w:r w:rsidRPr="005520ED">
          <w:t>ведущего разработчика в сфере цифровизации государственного управления</w:t>
        </w:r>
      </w:hyperlink>
      <w:r w:rsidRPr="005520ED">
        <w:t xml:space="preserve"> — </w:t>
      </w:r>
      <w:hyperlink r:id="rId33" w:history="1">
        <w:r w:rsidRPr="005520ED">
          <w:rPr>
            <w:rStyle w:val="a4"/>
            <w:rFonts w:ascii="Arial" w:hAnsi="Arial"/>
          </w:rPr>
          <w:t>группу БФТ</w:t>
        </w:r>
      </w:hyperlink>
      <w:r w:rsidRPr="005520ED">
        <w:t>;</w:t>
      </w:r>
    </w:p>
    <w:p w14:paraId="0B08F9C0" w14:textId="77777777" w:rsidR="00C02805" w:rsidRPr="005520ED" w:rsidRDefault="00C02805" w:rsidP="00C02805">
      <w:pPr>
        <w:numPr>
          <w:ilvl w:val="0"/>
          <w:numId w:val="5"/>
        </w:numPr>
        <w:spacing w:before="120" w:after="0" w:line="240" w:lineRule="auto"/>
        <w:jc w:val="both"/>
      </w:pPr>
      <w:r w:rsidRPr="005520ED">
        <w:t xml:space="preserve">«Ростелеком» приобрел провайдера MVNE-платформы </w:t>
      </w:r>
      <w:hyperlink r:id="rId34" w:history="1">
        <w:r w:rsidRPr="005520ED">
          <w:rPr>
            <w:rStyle w:val="a4"/>
            <w:rFonts w:ascii="Arial" w:hAnsi="Arial"/>
          </w:rPr>
          <w:t>ООО «ТВЕ-Телеком»</w:t>
        </w:r>
      </w:hyperlink>
      <w:r w:rsidRPr="005520ED">
        <w:t>;</w:t>
      </w:r>
    </w:p>
    <w:p w14:paraId="7261F68A" w14:textId="77777777" w:rsidR="00C02805" w:rsidRPr="005520ED" w:rsidRDefault="00C02805" w:rsidP="00C02805">
      <w:pPr>
        <w:numPr>
          <w:ilvl w:val="0"/>
          <w:numId w:val="5"/>
        </w:numPr>
        <w:spacing w:before="120" w:after="0" w:line="240" w:lineRule="auto"/>
        <w:jc w:val="both"/>
      </w:pPr>
      <w:r w:rsidRPr="005520ED">
        <w:t xml:space="preserve">«Ростелеком» консолидировал </w:t>
      </w:r>
      <w:hyperlink r:id="rId35" w:history="1">
        <w:r w:rsidRPr="005520ED">
          <w:rPr>
            <w:rStyle w:val="a4"/>
            <w:rFonts w:ascii="Arial" w:hAnsi="Arial"/>
          </w:rPr>
          <w:t>100% ООО «Ростелеком Цифровые технологии»</w:t>
        </w:r>
      </w:hyperlink>
      <w:r w:rsidRPr="005520ED">
        <w:t>;</w:t>
      </w:r>
    </w:p>
    <w:p w14:paraId="333C0A63" w14:textId="77777777" w:rsidR="00C02805" w:rsidRPr="005520ED" w:rsidRDefault="00C02805" w:rsidP="00C02805">
      <w:pPr>
        <w:numPr>
          <w:ilvl w:val="0"/>
          <w:numId w:val="5"/>
        </w:numPr>
        <w:spacing w:before="120" w:after="0" w:line="240" w:lineRule="auto"/>
        <w:jc w:val="both"/>
      </w:pPr>
      <w:r w:rsidRPr="005520ED">
        <w:t xml:space="preserve">AK&amp;M повысило «Ростелекому» рейтинг отчетности </w:t>
      </w:r>
      <w:hyperlink r:id="rId36" w:history="1">
        <w:r w:rsidRPr="005520ED">
          <w:t xml:space="preserve">ESG </w:t>
        </w:r>
        <w:r w:rsidRPr="005520ED">
          <w:rPr>
            <w:rStyle w:val="a4"/>
            <w:rFonts w:ascii="Arial" w:hAnsi="Arial"/>
          </w:rPr>
          <w:t>до уровня Resg1</w:t>
        </w:r>
      </w:hyperlink>
      <w:r w:rsidRPr="005520ED">
        <w:t>;</w:t>
      </w:r>
    </w:p>
    <w:p w14:paraId="2167545B" w14:textId="77777777" w:rsidR="00C02805" w:rsidRPr="005520ED" w:rsidRDefault="00C02805" w:rsidP="00C02805">
      <w:pPr>
        <w:numPr>
          <w:ilvl w:val="0"/>
          <w:numId w:val="5"/>
        </w:numPr>
        <w:spacing w:before="120" w:after="0" w:line="240" w:lineRule="auto"/>
        <w:jc w:val="both"/>
      </w:pPr>
      <w:r w:rsidRPr="005520ED">
        <w:t xml:space="preserve">«Ростелеком» стал </w:t>
      </w:r>
      <w:hyperlink r:id="rId37" w:history="1">
        <w:r w:rsidRPr="005520ED">
          <w:rPr>
            <w:rStyle w:val="a4"/>
            <w:rFonts w:ascii="Arial" w:hAnsi="Arial"/>
          </w:rPr>
          <w:t>лидером ESG-ренкинга</w:t>
        </w:r>
      </w:hyperlink>
      <w:r w:rsidRPr="005520ED">
        <w:t xml:space="preserve"> по версии Национального рейтингового агентства;</w:t>
      </w:r>
    </w:p>
    <w:p w14:paraId="141BD91D" w14:textId="77777777" w:rsidR="00C02805" w:rsidRPr="005520ED" w:rsidRDefault="00C02805" w:rsidP="00C02805">
      <w:pPr>
        <w:numPr>
          <w:ilvl w:val="0"/>
          <w:numId w:val="5"/>
        </w:numPr>
        <w:spacing w:before="120" w:after="0" w:line="240" w:lineRule="auto"/>
        <w:jc w:val="both"/>
      </w:pPr>
      <w:r w:rsidRPr="005520ED">
        <w:lastRenderedPageBreak/>
        <w:t xml:space="preserve">«Ростелеком» третий год подряд включен в </w:t>
      </w:r>
      <w:hyperlink r:id="rId38" w:history="1">
        <w:r w:rsidRPr="005520ED">
          <w:rPr>
            <w:rStyle w:val="a4"/>
            <w:rFonts w:ascii="Arial" w:hAnsi="Arial"/>
          </w:rPr>
          <w:t>индекс гендерного равенства Bloomberg 2022 г.</w:t>
        </w:r>
      </w:hyperlink>
      <w:r w:rsidRPr="005520ED">
        <w:t>;</w:t>
      </w:r>
    </w:p>
    <w:p w14:paraId="0B64EDE7" w14:textId="77777777" w:rsidR="00C02805" w:rsidRPr="005520ED" w:rsidRDefault="00C02805" w:rsidP="00C02805">
      <w:pPr>
        <w:numPr>
          <w:ilvl w:val="0"/>
          <w:numId w:val="5"/>
        </w:numPr>
        <w:spacing w:before="120" w:after="0" w:line="240" w:lineRule="auto"/>
        <w:jc w:val="both"/>
      </w:pPr>
      <w:r w:rsidRPr="005520ED">
        <w:t xml:space="preserve">«Ростелеком» стал </w:t>
      </w:r>
      <w:hyperlink r:id="rId39" w:history="1">
        <w:r w:rsidRPr="005520ED">
          <w:rPr>
            <w:rStyle w:val="a4"/>
            <w:rFonts w:ascii="Arial" w:hAnsi="Arial"/>
          </w:rPr>
          <w:t>лучшим работодателем в телеком-отрасли</w:t>
        </w:r>
      </w:hyperlink>
      <w:r w:rsidRPr="005520ED">
        <w:t xml:space="preserve">, а Tele2 Россия — среди мобильных операторов страны по версии hh.ru, компания также получила два золота и три серебра </w:t>
      </w:r>
      <w:r w:rsidRPr="005520ED">
        <w:rPr>
          <w:lang w:val="en-US"/>
        </w:rPr>
        <w:t>Global</w:t>
      </w:r>
      <w:r w:rsidRPr="005520ED">
        <w:t xml:space="preserve"> </w:t>
      </w:r>
      <w:r w:rsidRPr="005520ED">
        <w:rPr>
          <w:lang w:val="en-US"/>
        </w:rPr>
        <w:t>Top</w:t>
      </w:r>
      <w:r w:rsidRPr="005520ED">
        <w:t xml:space="preserve"> </w:t>
      </w:r>
      <w:r w:rsidRPr="005520ED">
        <w:rPr>
          <w:lang w:val="en-US"/>
        </w:rPr>
        <w:t>Ranking</w:t>
      </w:r>
      <w:r w:rsidRPr="005520ED">
        <w:t xml:space="preserve"> </w:t>
      </w:r>
      <w:r w:rsidRPr="005520ED">
        <w:rPr>
          <w:lang w:val="en-US"/>
        </w:rPr>
        <w:t>Performers</w:t>
      </w:r>
      <w:r w:rsidRPr="005520ED">
        <w:t xml:space="preserve"> </w:t>
      </w:r>
      <w:r w:rsidRPr="005520ED">
        <w:rPr>
          <w:lang w:val="en-US"/>
        </w:rPr>
        <w:t>Awards</w:t>
      </w:r>
      <w:r w:rsidRPr="005520ED">
        <w:t>;</w:t>
      </w:r>
    </w:p>
    <w:p w14:paraId="21D84B73" w14:textId="674C5CB5" w:rsidR="00F17B50" w:rsidRPr="005520ED" w:rsidRDefault="00C02805" w:rsidP="00094548">
      <w:pPr>
        <w:numPr>
          <w:ilvl w:val="0"/>
          <w:numId w:val="5"/>
        </w:numPr>
        <w:spacing w:before="120" w:after="0" w:line="240" w:lineRule="auto"/>
        <w:jc w:val="both"/>
      </w:pPr>
      <w:r w:rsidRPr="005520ED">
        <w:t>Видеосервис Wink завоевал премии «Золотой луч» и «Большая цифра» в категории лучший ОТТ-сервис.</w:t>
      </w:r>
    </w:p>
    <w:p w14:paraId="1500C4E5" w14:textId="59BA0DC9" w:rsidR="00F64CB2" w:rsidRPr="005520ED" w:rsidRDefault="00F64CB2">
      <w:pPr>
        <w:rPr>
          <w:b/>
          <w:bCs/>
        </w:rPr>
      </w:pPr>
      <w:r w:rsidRPr="005520ED">
        <w:rPr>
          <w:b/>
          <w:bCs/>
        </w:rPr>
        <w:br w:type="page"/>
      </w:r>
    </w:p>
    <w:p w14:paraId="4127F01E" w14:textId="6A45FC91" w:rsidR="00066A91" w:rsidRPr="005520ED" w:rsidRDefault="00066A91" w:rsidP="00BD4613">
      <w:pPr>
        <w:shd w:val="clear" w:color="auto" w:fill="FFFFFF"/>
        <w:spacing w:before="100" w:beforeAutospacing="1" w:after="100" w:afterAutospacing="1" w:line="240" w:lineRule="auto"/>
        <w:jc w:val="both"/>
      </w:pPr>
      <w:r w:rsidRPr="005520ED">
        <w:rPr>
          <w:b/>
          <w:bCs/>
        </w:rPr>
        <w:lastRenderedPageBreak/>
        <w:t>ОБЗОР ДЕЯТЕЛЬНОСТИ</w:t>
      </w:r>
    </w:p>
    <w:p w14:paraId="34338657" w14:textId="074AE2C1" w:rsidR="00066A91" w:rsidRPr="005520ED" w:rsidRDefault="00066A91" w:rsidP="00BD4613">
      <w:pPr>
        <w:pStyle w:val="aff0"/>
        <w:spacing w:before="100" w:beforeAutospacing="1" w:after="100" w:afterAutospacing="1" w:line="240" w:lineRule="auto"/>
        <w:ind w:left="0"/>
        <w:jc w:val="both"/>
        <w:rPr>
          <w:b/>
          <w:bCs/>
          <w:u w:val="single"/>
        </w:rPr>
      </w:pPr>
      <w:r w:rsidRPr="005520ED">
        <w:rPr>
          <w:b/>
          <w:bCs/>
          <w:u w:val="single"/>
        </w:rPr>
        <w:t>Анализ выручки</w:t>
      </w:r>
    </w:p>
    <w:p w14:paraId="10B46D61" w14:textId="1410E8DF" w:rsidR="00F7697E" w:rsidRPr="005520ED" w:rsidRDefault="00066A91" w:rsidP="00BD4613">
      <w:pPr>
        <w:pStyle w:val="aff0"/>
        <w:spacing w:before="100" w:beforeAutospacing="1" w:after="100" w:afterAutospacing="1" w:line="240" w:lineRule="auto"/>
        <w:ind w:left="0"/>
        <w:jc w:val="both"/>
        <w:rPr>
          <w:b/>
          <w:bCs/>
        </w:rPr>
      </w:pPr>
      <w:r w:rsidRPr="005520ED">
        <w:rPr>
          <w:b/>
          <w:bCs/>
        </w:rPr>
        <w:t>Структура выручки по видам услуг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3101"/>
        <w:gridCol w:w="1207"/>
        <w:gridCol w:w="1207"/>
        <w:gridCol w:w="1207"/>
        <w:gridCol w:w="1207"/>
        <w:gridCol w:w="1207"/>
        <w:gridCol w:w="1207"/>
      </w:tblGrid>
      <w:tr w:rsidR="006A6CBF" w:rsidRPr="005520ED" w14:paraId="2AD048EC" w14:textId="4CDF1BB7" w:rsidTr="00BD4613">
        <w:trPr>
          <w:trHeight w:val="73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2539" w14:textId="77777777" w:rsidR="00CF76D7" w:rsidRPr="005520ED" w:rsidRDefault="00CF76D7" w:rsidP="00BD4613">
            <w:pPr>
              <w:spacing w:before="100" w:beforeAutospacing="1" w:after="100" w:afterAutospacing="1" w:line="240" w:lineRule="auto"/>
              <w:rPr>
                <w:i/>
                <w:iCs/>
                <w:sz w:val="18"/>
                <w:szCs w:val="20"/>
              </w:rPr>
            </w:pPr>
            <w:r w:rsidRPr="005520ED">
              <w:rPr>
                <w:i/>
                <w:iCs/>
                <w:sz w:val="18"/>
                <w:szCs w:val="20"/>
              </w:rPr>
              <w:t xml:space="preserve">млн руб.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5AA03" w14:textId="41EEC87B" w:rsidR="00CF76D7" w:rsidRPr="005520ED" w:rsidRDefault="00A71EDD" w:rsidP="00BD4613">
            <w:pPr>
              <w:spacing w:before="100" w:beforeAutospacing="1" w:after="100" w:afterAutospacing="1" w:line="240" w:lineRule="auto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sz w:val="18"/>
                <w:szCs w:val="20"/>
                <w:lang w:val="en-US"/>
              </w:rPr>
              <w:t>IV</w:t>
            </w:r>
            <w:r w:rsidR="00CF76D7" w:rsidRPr="005520ED">
              <w:rPr>
                <w:b/>
                <w:sz w:val="18"/>
                <w:szCs w:val="20"/>
                <w:lang w:val="en-US"/>
              </w:rPr>
              <w:t xml:space="preserve"> </w:t>
            </w:r>
            <w:r w:rsidR="00CF76D7" w:rsidRPr="005520ED">
              <w:rPr>
                <w:b/>
                <w:bCs/>
                <w:sz w:val="18"/>
                <w:szCs w:val="20"/>
              </w:rPr>
              <w:t>кв. 2021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818AB" w14:textId="1D68A3F5" w:rsidR="00CF76D7" w:rsidRPr="005520ED" w:rsidRDefault="00A71EDD" w:rsidP="00BD4613">
            <w:pPr>
              <w:spacing w:before="100" w:beforeAutospacing="1" w:after="100" w:afterAutospacing="1" w:line="240" w:lineRule="auto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sz w:val="18"/>
                <w:szCs w:val="20"/>
                <w:lang w:val="en-US"/>
              </w:rPr>
              <w:t>IV</w:t>
            </w:r>
            <w:r w:rsidR="00CF76D7" w:rsidRPr="005520ED">
              <w:rPr>
                <w:b/>
                <w:bCs/>
                <w:sz w:val="18"/>
                <w:szCs w:val="20"/>
              </w:rPr>
              <w:t xml:space="preserve"> кв. 2020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4152" w14:textId="5EA633E7" w:rsidR="00CF76D7" w:rsidRPr="005520ED" w:rsidRDefault="00CF76D7" w:rsidP="00BD4613">
            <w:pPr>
              <w:spacing w:before="100" w:beforeAutospacing="1" w:after="100" w:afterAutospacing="1" w:line="240" w:lineRule="auto"/>
              <w:jc w:val="right"/>
              <w:rPr>
                <w:b/>
                <w:bCs/>
                <w:i/>
                <w:iCs/>
                <w:sz w:val="18"/>
                <w:szCs w:val="20"/>
              </w:rPr>
            </w:pPr>
            <w:r w:rsidRPr="005520ED">
              <w:rPr>
                <w:b/>
                <w:bCs/>
                <w:i/>
                <w:iCs/>
                <w:sz w:val="18"/>
                <w:szCs w:val="20"/>
              </w:rPr>
              <w:t>Изменение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26371360" w14:textId="16175D2F" w:rsidR="00CF76D7" w:rsidRPr="005520ED" w:rsidRDefault="00CF76D7" w:rsidP="00BD4613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2021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EEFFD3" w14:textId="4250D977" w:rsidR="00CF76D7" w:rsidRPr="005520ED" w:rsidRDefault="00CF76D7" w:rsidP="00BD4613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91319" w14:textId="682864A0" w:rsidR="00CF76D7" w:rsidRPr="005520ED" w:rsidRDefault="00CF76D7" w:rsidP="00BD4613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5520ED">
              <w:rPr>
                <w:b/>
                <w:bCs/>
                <w:i/>
                <w:iCs/>
                <w:sz w:val="18"/>
                <w:szCs w:val="20"/>
              </w:rPr>
              <w:t>Изменение</w:t>
            </w:r>
          </w:p>
        </w:tc>
      </w:tr>
      <w:tr w:rsidR="00790AE0" w:rsidRPr="005520ED" w14:paraId="4B206045" w14:textId="32BE90EE" w:rsidTr="00BD4613">
        <w:trPr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8A455A" w14:textId="1C6630E1" w:rsidR="00790AE0" w:rsidRPr="005520ED" w:rsidRDefault="00790AE0" w:rsidP="00790AE0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>Мобильная связь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A934957" w14:textId="38357C2B" w:rsidR="00790AE0" w:rsidRPr="005520ED" w:rsidRDefault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50 7</w:t>
            </w:r>
            <w:r w:rsidR="008507ED" w:rsidRPr="005520ED">
              <w:rPr>
                <w:b/>
                <w:bCs/>
                <w:sz w:val="18"/>
                <w:szCs w:val="20"/>
              </w:rPr>
              <w:t>34</w:t>
            </w:r>
            <w:r w:rsidRPr="005520ED">
              <w:rPr>
                <w:b/>
                <w:bCs/>
                <w:sz w:val="18"/>
                <w:szCs w:val="20"/>
              </w:rPr>
              <w:t xml:space="preserve">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1588F" w14:textId="6C27B413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47</w:t>
            </w:r>
            <w:r w:rsidRPr="005520ED">
              <w:rPr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275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5F4A80" w14:textId="36D21079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7</w:t>
            </w:r>
            <w:r w:rsidRPr="005520ED">
              <w:rPr>
                <w:bCs/>
                <w:i/>
                <w:sz w:val="18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14:paraId="53CAD50C" w14:textId="6EC4E095" w:rsidR="00790AE0" w:rsidRPr="005520ED" w:rsidRDefault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194</w:t>
            </w:r>
            <w:r w:rsidR="00F94CC7" w:rsidRPr="005520ED">
              <w:rPr>
                <w:b/>
                <w:bCs/>
                <w:sz w:val="18"/>
                <w:szCs w:val="20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>3</w:t>
            </w:r>
            <w:r w:rsidR="008507ED" w:rsidRPr="005520ED">
              <w:rPr>
                <w:b/>
                <w:bCs/>
                <w:sz w:val="18"/>
                <w:szCs w:val="20"/>
              </w:rPr>
              <w:t>45</w:t>
            </w:r>
            <w:r w:rsidRPr="005520ED">
              <w:rPr>
                <w:b/>
                <w:bCs/>
                <w:sz w:val="18"/>
                <w:szCs w:val="20"/>
              </w:rPr>
              <w:t xml:space="preserve">   </w:t>
            </w:r>
          </w:p>
        </w:tc>
        <w:tc>
          <w:tcPr>
            <w:tcW w:w="1207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275C1E5A" w14:textId="11E8A0DA" w:rsidR="00790AE0" w:rsidRPr="005520ED" w:rsidRDefault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176</w:t>
            </w:r>
            <w:r w:rsidR="00F94CC7" w:rsidRPr="005520ED">
              <w:rPr>
                <w:b/>
                <w:bCs/>
                <w:sz w:val="18"/>
                <w:szCs w:val="20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958   </w:t>
            </w:r>
          </w:p>
        </w:tc>
        <w:tc>
          <w:tcPr>
            <w:tcW w:w="120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05393E" w14:textId="6EFFC2C1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10%</w:t>
            </w:r>
          </w:p>
        </w:tc>
      </w:tr>
      <w:tr w:rsidR="00790AE0" w:rsidRPr="005520ED" w14:paraId="591830C8" w14:textId="2771AB22" w:rsidTr="00BD4613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C07C65" w14:textId="67782474" w:rsidR="00790AE0" w:rsidRPr="005520ED" w:rsidRDefault="00790AE0" w:rsidP="00790AE0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>Фиксированный интернет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7710683" w14:textId="70756658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27 256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137E93" w14:textId="2BB7C114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23 625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EB7C9C" w14:textId="1FA88219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15%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4EBF0640" w14:textId="246F9441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99</w:t>
            </w:r>
            <w:r w:rsidR="00F94CC7" w:rsidRPr="005520ED">
              <w:rPr>
                <w:b/>
                <w:bCs/>
                <w:sz w:val="18"/>
                <w:szCs w:val="20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947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15FA95B" w14:textId="679738E9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90</w:t>
            </w:r>
            <w:r w:rsidR="00F94CC7" w:rsidRPr="005520ED">
              <w:rPr>
                <w:b/>
                <w:bCs/>
                <w:sz w:val="18"/>
                <w:szCs w:val="20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377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DF0D550" w14:textId="616F845E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11%</w:t>
            </w:r>
          </w:p>
        </w:tc>
      </w:tr>
      <w:tr w:rsidR="003D61DC" w:rsidRPr="005520ED" w14:paraId="532B122C" w14:textId="3B341BF4" w:rsidTr="00BD4613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26AE" w14:textId="77777777" w:rsidR="003D61DC" w:rsidRPr="005520ED" w:rsidRDefault="003D61DC" w:rsidP="003D61DC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>Цифровые сервисы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5C3AC" w14:textId="2F6F1E6F" w:rsidR="003D61DC" w:rsidRPr="005520ED" w:rsidRDefault="003D61D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37 942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04486" w14:textId="5D33B895" w:rsidR="003D61DC" w:rsidRPr="005520ED" w:rsidRDefault="003D61DC" w:rsidP="003D61D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30</w:t>
            </w:r>
            <w:r w:rsidRPr="005520ED">
              <w:rPr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442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9482" w14:textId="54EF4F5B" w:rsidR="003D61DC" w:rsidRPr="005520ED" w:rsidRDefault="003D61D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2</w:t>
            </w:r>
            <w:r w:rsidRPr="005520ED">
              <w:rPr>
                <w:bCs/>
                <w:i/>
                <w:sz w:val="18"/>
                <w:szCs w:val="20"/>
              </w:rPr>
              <w:t>5%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59213AD4" w14:textId="7BC43763" w:rsidR="003D61DC" w:rsidRPr="005520ED" w:rsidRDefault="003D61D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88 399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</w:tcPr>
          <w:p w14:paraId="6ADAB306" w14:textId="318DCF4C" w:rsidR="003D61DC" w:rsidRPr="005520ED" w:rsidRDefault="003D61D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77 298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12EF7A" w14:textId="285653AD" w:rsidR="003D61DC" w:rsidRPr="005520ED" w:rsidRDefault="003D61DC" w:rsidP="003D61D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14%</w:t>
            </w:r>
          </w:p>
        </w:tc>
      </w:tr>
      <w:tr w:rsidR="00790AE0" w:rsidRPr="005520ED" w14:paraId="63E24572" w14:textId="687A16BA" w:rsidTr="00BD4613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1A0AD6" w14:textId="5AD5E76B" w:rsidR="00790AE0" w:rsidRPr="005520ED" w:rsidRDefault="00790AE0" w:rsidP="00790AE0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>Услуги телевидения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61E906D" w14:textId="1FC77A2E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10 172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9799E3" w14:textId="31C67E55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9 792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F76FB4" w14:textId="155F91D4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2EC6BDA1" w14:textId="12D4EF1D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39</w:t>
            </w:r>
            <w:r w:rsidR="00A346C0" w:rsidRPr="005520ED">
              <w:rPr>
                <w:b/>
                <w:bCs/>
                <w:sz w:val="18"/>
                <w:szCs w:val="20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913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9659E16" w14:textId="0DE5E828" w:rsidR="00790AE0" w:rsidRPr="005520ED" w:rsidRDefault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38</w:t>
            </w:r>
            <w:r w:rsidR="00A346C0" w:rsidRPr="005520ED">
              <w:rPr>
                <w:b/>
                <w:bCs/>
                <w:sz w:val="18"/>
                <w:szCs w:val="20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004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6E683D" w14:textId="22DAD188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5%</w:t>
            </w:r>
          </w:p>
        </w:tc>
      </w:tr>
      <w:tr w:rsidR="00A346C0" w:rsidRPr="005520ED" w14:paraId="7048FC74" w14:textId="28A1D97B" w:rsidTr="00BD4613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7E1F" w14:textId="770A19F6" w:rsidR="00A346C0" w:rsidRPr="005520ED" w:rsidRDefault="00A346C0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>Оптовые услуги: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7300B" w14:textId="74C153E3" w:rsidR="00A346C0" w:rsidRPr="005520ED" w:rsidRDefault="00A346C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17 396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B0C75" w14:textId="2F0D8AAD" w:rsidR="00A346C0" w:rsidRPr="005520ED" w:rsidRDefault="00A346C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20 116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C503" w14:textId="37BC2766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(14%)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64211E0C" w14:textId="48403850" w:rsidR="00A346C0" w:rsidRPr="005520ED" w:rsidRDefault="00A346C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74 075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58A8E72" w14:textId="62BD411B" w:rsidR="00A346C0" w:rsidRPr="005520ED" w:rsidRDefault="00A346C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74 762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878E53" w14:textId="4C44D7E9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(1%)</w:t>
            </w:r>
          </w:p>
        </w:tc>
      </w:tr>
      <w:tr w:rsidR="00A346C0" w:rsidRPr="005520ED" w14:paraId="66C9ECA1" w14:textId="5E6BB0A3" w:rsidTr="00BD4613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6E3EB2" w14:textId="0925C7B4" w:rsidR="00A346C0" w:rsidRPr="005520ED" w:rsidRDefault="00A346C0">
            <w:pPr>
              <w:spacing w:before="100" w:beforeAutospacing="1" w:after="100" w:afterAutospacing="1" w:line="240" w:lineRule="auto"/>
              <w:ind w:firstLineChars="300" w:firstLine="540"/>
              <w:rPr>
                <w:i/>
                <w:iCs/>
                <w:sz w:val="18"/>
                <w:szCs w:val="20"/>
              </w:rPr>
            </w:pPr>
            <w:r w:rsidRPr="005520ED">
              <w:rPr>
                <w:i/>
                <w:iCs/>
                <w:sz w:val="18"/>
                <w:szCs w:val="20"/>
              </w:rPr>
              <w:t xml:space="preserve">присоединение и пропуск трафика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8681AD1" w14:textId="1177A62B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4 313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D989FD" w14:textId="6EC82B36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4</w:t>
            </w:r>
            <w:r w:rsidRPr="005520ED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5520ED">
              <w:rPr>
                <w:bCs/>
                <w:i/>
                <w:sz w:val="18"/>
                <w:szCs w:val="18"/>
              </w:rPr>
              <w:t xml:space="preserve">593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8F5C05" w14:textId="362E6EAD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(</w:t>
            </w:r>
            <w:r w:rsidRPr="005520ED">
              <w:rPr>
                <w:bCs/>
                <w:i/>
                <w:sz w:val="18"/>
                <w:szCs w:val="20"/>
              </w:rPr>
              <w:t>6</w:t>
            </w:r>
            <w:r w:rsidRPr="005520ED">
              <w:rPr>
                <w:bCs/>
                <w:i/>
                <w:sz w:val="18"/>
                <w:szCs w:val="20"/>
                <w:lang w:val="en-US"/>
              </w:rPr>
              <w:t>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646436AD" w14:textId="2E58BF63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17 760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3928667" w14:textId="1DB2F8F5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 xml:space="preserve"> 17 803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3B0B69" w14:textId="6FFA16E3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0%</w:t>
            </w:r>
          </w:p>
        </w:tc>
      </w:tr>
      <w:tr w:rsidR="00A346C0" w:rsidRPr="005520ED" w14:paraId="1B6DB107" w14:textId="0F31ADDD" w:rsidTr="00BD4613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09EF05" w14:textId="2246278D" w:rsidR="00A346C0" w:rsidRPr="005520ED" w:rsidRDefault="00A346C0">
            <w:pPr>
              <w:spacing w:before="100" w:beforeAutospacing="1" w:after="100" w:afterAutospacing="1"/>
              <w:ind w:firstLineChars="300" w:firstLine="540"/>
              <w:rPr>
                <w:i/>
                <w:iCs/>
                <w:sz w:val="18"/>
                <w:szCs w:val="20"/>
              </w:rPr>
            </w:pPr>
            <w:r w:rsidRPr="005520ED">
              <w:rPr>
                <w:i/>
                <w:iCs/>
                <w:sz w:val="18"/>
                <w:szCs w:val="20"/>
              </w:rPr>
              <w:t>VPN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723567B" w14:textId="074F73AC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5 986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B960FB" w14:textId="274D8811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8</w:t>
            </w:r>
            <w:r w:rsidRPr="005520ED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5520ED">
              <w:rPr>
                <w:bCs/>
                <w:i/>
                <w:sz w:val="18"/>
                <w:szCs w:val="18"/>
              </w:rPr>
              <w:t xml:space="preserve">216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CA7524" w14:textId="74D9C82C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(27%)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FE7AE47" w14:textId="0E154C94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29 729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615E66E" w14:textId="62277AFE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 xml:space="preserve"> 29 722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3607EA" w14:textId="6BF67CAE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0%</w:t>
            </w:r>
          </w:p>
        </w:tc>
      </w:tr>
      <w:tr w:rsidR="00A346C0" w:rsidRPr="005520ED" w14:paraId="235A9C35" w14:textId="50DA82E2" w:rsidTr="00BD4613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80A53F" w14:textId="3E3B294E" w:rsidR="00A346C0" w:rsidRPr="005520ED" w:rsidRDefault="00A346C0">
            <w:pPr>
              <w:spacing w:before="100" w:beforeAutospacing="1" w:after="100" w:afterAutospacing="1" w:line="240" w:lineRule="auto"/>
              <w:ind w:firstLineChars="300" w:firstLine="540"/>
              <w:rPr>
                <w:i/>
                <w:iCs/>
                <w:sz w:val="18"/>
                <w:szCs w:val="20"/>
              </w:rPr>
            </w:pPr>
            <w:r w:rsidRPr="005520ED">
              <w:rPr>
                <w:i/>
                <w:iCs/>
                <w:sz w:val="18"/>
                <w:szCs w:val="20"/>
              </w:rPr>
              <w:t>аренда каналов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7501A75" w14:textId="59F3B7BA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2 348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3D9A9" w14:textId="382E8F52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2</w:t>
            </w:r>
            <w:r w:rsidRPr="005520ED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5520ED">
              <w:rPr>
                <w:bCs/>
                <w:i/>
                <w:sz w:val="18"/>
                <w:szCs w:val="18"/>
              </w:rPr>
              <w:t xml:space="preserve">575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921C74" w14:textId="64F2ABCC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(9%)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69DC0100" w14:textId="75DC433E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9 707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81F423B" w14:textId="1E0C9836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 xml:space="preserve"> 10 095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3C941F" w14:textId="2CCCB74B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(4%)</w:t>
            </w:r>
          </w:p>
        </w:tc>
      </w:tr>
      <w:tr w:rsidR="00A346C0" w:rsidRPr="005520ED" w14:paraId="33BC5F53" w14:textId="090B3611" w:rsidTr="00BD4613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2D2585" w14:textId="4B5BE3B5" w:rsidR="00A346C0" w:rsidRPr="005520ED" w:rsidRDefault="00A346C0">
            <w:pPr>
              <w:spacing w:before="100" w:beforeAutospacing="1" w:after="100" w:afterAutospacing="1" w:line="240" w:lineRule="auto"/>
              <w:ind w:left="567"/>
              <w:rPr>
                <w:i/>
                <w:iCs/>
                <w:sz w:val="18"/>
                <w:szCs w:val="20"/>
              </w:rPr>
            </w:pPr>
            <w:r w:rsidRPr="005520ED">
              <w:rPr>
                <w:i/>
                <w:iCs/>
                <w:sz w:val="18"/>
                <w:szCs w:val="20"/>
              </w:rPr>
              <w:t>инфраструктурные сервисы и услуги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1054034" w14:textId="2C37EA7C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4 749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7CB90D" w14:textId="061E0B26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4</w:t>
            </w:r>
            <w:r w:rsidRPr="005520ED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5520ED">
              <w:rPr>
                <w:bCs/>
                <w:i/>
                <w:sz w:val="18"/>
                <w:szCs w:val="18"/>
              </w:rPr>
              <w:t xml:space="preserve">732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D3D700" w14:textId="31831515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0</w:t>
            </w:r>
            <w:r w:rsidRPr="005520ED">
              <w:rPr>
                <w:bCs/>
                <w:i/>
                <w:sz w:val="18"/>
                <w:szCs w:val="20"/>
              </w:rPr>
              <w:t>,4</w:t>
            </w:r>
            <w:r w:rsidRPr="005520ED">
              <w:rPr>
                <w:bCs/>
                <w:i/>
                <w:sz w:val="18"/>
                <w:szCs w:val="20"/>
                <w:lang w:val="en-US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0E25E4A0" w14:textId="0CCC9FDF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18"/>
              </w:rPr>
            </w:pPr>
            <w:r w:rsidRPr="005520ED">
              <w:rPr>
                <w:bCs/>
                <w:i/>
                <w:sz w:val="18"/>
                <w:szCs w:val="18"/>
              </w:rPr>
              <w:t xml:space="preserve"> 16 879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EC07550" w14:textId="211DEE4D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 xml:space="preserve"> 17 142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6157D4" w14:textId="2A67796E" w:rsidR="00A346C0" w:rsidRPr="005520ED" w:rsidRDefault="00A346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(2%)</w:t>
            </w:r>
          </w:p>
        </w:tc>
      </w:tr>
      <w:tr w:rsidR="00790AE0" w:rsidRPr="005520ED" w14:paraId="104A1E6C" w14:textId="69732AB8" w:rsidTr="00BD4613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170B1C" w14:textId="3D7C044D" w:rsidR="00790AE0" w:rsidRPr="005520ED" w:rsidRDefault="00790AE0" w:rsidP="00790AE0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>Фиксированная телефония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211FFD9" w14:textId="4A163E48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11</w:t>
            </w:r>
            <w:r w:rsidRPr="005520ED">
              <w:rPr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831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90F708" w14:textId="71DF6FAD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13</w:t>
            </w:r>
            <w:r w:rsidRPr="005520ED">
              <w:rPr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356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61C784" w14:textId="35712809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(11%)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023AB25C" w14:textId="144BD3F8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48</w:t>
            </w:r>
            <w:r w:rsidR="00F94CC7" w:rsidRPr="005520ED">
              <w:rPr>
                <w:b/>
                <w:bCs/>
                <w:sz w:val="18"/>
                <w:szCs w:val="20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862  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0D91AE9" w14:textId="3C0F9C53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54</w:t>
            </w:r>
            <w:r w:rsidR="00F94CC7" w:rsidRPr="005520ED">
              <w:rPr>
                <w:b/>
                <w:bCs/>
                <w:sz w:val="18"/>
                <w:szCs w:val="20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620   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EA2BEC" w14:textId="0475F9CB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(11%)</w:t>
            </w:r>
          </w:p>
        </w:tc>
      </w:tr>
      <w:tr w:rsidR="00790AE0" w:rsidRPr="005520ED" w14:paraId="17C92BE0" w14:textId="09A3CDF6" w:rsidTr="00BD4613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C352" w14:textId="33AD1F55" w:rsidR="00790AE0" w:rsidRPr="005520ED" w:rsidRDefault="00790AE0" w:rsidP="00790AE0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>Прочие услуги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AC91A" w14:textId="43028CD9" w:rsidR="00790AE0" w:rsidRPr="005520ED" w:rsidRDefault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1</w:t>
            </w:r>
            <w:r w:rsidR="008507ED" w:rsidRPr="005520ED">
              <w:rPr>
                <w:b/>
                <w:bCs/>
                <w:sz w:val="18"/>
                <w:szCs w:val="20"/>
              </w:rPr>
              <w:t>3</w:t>
            </w:r>
            <w:r w:rsidRPr="005520ED">
              <w:rPr>
                <w:b/>
                <w:bCs/>
                <w:sz w:val="18"/>
                <w:szCs w:val="20"/>
              </w:rPr>
              <w:t xml:space="preserve"> </w:t>
            </w:r>
            <w:r w:rsidR="008507ED" w:rsidRPr="005520ED">
              <w:rPr>
                <w:b/>
                <w:bCs/>
                <w:sz w:val="18"/>
                <w:szCs w:val="20"/>
              </w:rPr>
              <w:t>001</w:t>
            </w:r>
            <w:r w:rsidRPr="005520ED">
              <w:rPr>
                <w:b/>
                <w:bCs/>
                <w:sz w:val="18"/>
                <w:szCs w:val="20"/>
              </w:rPr>
              <w:t xml:space="preserve">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1B9A6" w14:textId="356F38EE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18 403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C88E" w14:textId="53E232BA" w:rsidR="00790AE0" w:rsidRPr="005520ED" w:rsidRDefault="00790AE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(</w:t>
            </w:r>
            <w:r w:rsidR="008507ED" w:rsidRPr="005520ED">
              <w:rPr>
                <w:bCs/>
                <w:i/>
                <w:sz w:val="18"/>
                <w:szCs w:val="20"/>
              </w:rPr>
              <w:t>29</w:t>
            </w:r>
            <w:r w:rsidRPr="005520ED">
              <w:rPr>
                <w:bCs/>
                <w:i/>
                <w:sz w:val="18"/>
                <w:szCs w:val="20"/>
              </w:rPr>
              <w:t>%</w:t>
            </w:r>
            <w:r w:rsidRPr="005520ED">
              <w:rPr>
                <w:bCs/>
                <w:i/>
                <w:sz w:val="18"/>
                <w:szCs w:val="20"/>
                <w:lang w:val="en-US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6C2105F2" w14:textId="30F1C183" w:rsidR="00790AE0" w:rsidRPr="005520ED" w:rsidRDefault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34</w:t>
            </w:r>
            <w:r w:rsidR="00F94CC7" w:rsidRPr="005520ED">
              <w:rPr>
                <w:b/>
                <w:bCs/>
                <w:sz w:val="18"/>
                <w:szCs w:val="20"/>
              </w:rPr>
              <w:t xml:space="preserve"> </w:t>
            </w:r>
            <w:r w:rsidR="008507ED" w:rsidRPr="005520ED">
              <w:rPr>
                <w:b/>
                <w:bCs/>
                <w:sz w:val="18"/>
                <w:szCs w:val="20"/>
              </w:rPr>
              <w:t xml:space="preserve">551   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49EDFBDE" w14:textId="45998B77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34</w:t>
            </w:r>
            <w:r w:rsidR="00F94CC7" w:rsidRPr="005520ED">
              <w:rPr>
                <w:b/>
                <w:bCs/>
                <w:sz w:val="18"/>
                <w:szCs w:val="20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870   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3D4D" w14:textId="0C0F9AFC" w:rsidR="00790AE0" w:rsidRPr="005520ED" w:rsidRDefault="00790AE0" w:rsidP="00790AE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(1%)</w:t>
            </w:r>
          </w:p>
        </w:tc>
      </w:tr>
      <w:tr w:rsidR="003D61DC" w:rsidRPr="005520ED" w14:paraId="5F9D9A85" w14:textId="5410A204" w:rsidTr="00BD4613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ED72" w14:textId="77777777" w:rsidR="003D61DC" w:rsidRPr="005520ED" w:rsidRDefault="003D61DC" w:rsidP="003D61DC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35E351" w14:textId="3B72E228" w:rsidR="003D61DC" w:rsidRPr="005520ED" w:rsidRDefault="003D61D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168 332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5E570B" w14:textId="3A7A6081" w:rsidR="003D61DC" w:rsidRPr="005520ED" w:rsidRDefault="003D61DC" w:rsidP="003D61D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163</w:t>
            </w:r>
            <w:r w:rsidRPr="005520ED">
              <w:rPr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009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E18D0" w14:textId="53882425" w:rsidR="003D61DC" w:rsidRPr="005520ED" w:rsidRDefault="003D61DC" w:rsidP="003D61D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3</w:t>
            </w:r>
            <w:r w:rsidRPr="005520ED">
              <w:rPr>
                <w:bCs/>
                <w:i/>
                <w:sz w:val="18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1D2454A3" w14:textId="3427A407" w:rsidR="003D61DC" w:rsidRPr="005520ED" w:rsidRDefault="003D61DC" w:rsidP="003D61D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580 092  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5CFBB3F" w14:textId="6FCC7044" w:rsidR="003D61DC" w:rsidRPr="005520ED" w:rsidRDefault="003D61D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546 889   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F250B" w14:textId="02ED121A" w:rsidR="003D61DC" w:rsidRPr="005520ED" w:rsidRDefault="003D61DC" w:rsidP="003D61D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6%</w:t>
            </w:r>
          </w:p>
        </w:tc>
      </w:tr>
      <w:tr w:rsidR="009E1977" w:rsidRPr="005520ED" w14:paraId="2B4D4008" w14:textId="77777777" w:rsidTr="00BD4613">
        <w:trPr>
          <w:trHeight w:val="168"/>
        </w:trPr>
        <w:tc>
          <w:tcPr>
            <w:tcW w:w="31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85ABA17" w14:textId="77777777" w:rsidR="009E1977" w:rsidRPr="005520ED" w:rsidRDefault="009E1977" w:rsidP="00CB306C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</w:tcPr>
          <w:p w14:paraId="2BA1E83D" w14:textId="77777777" w:rsidR="009E1977" w:rsidRPr="005520ED" w:rsidRDefault="009E1977" w:rsidP="00CB306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</w:tcPr>
          <w:p w14:paraId="7D572481" w14:textId="77777777" w:rsidR="009E1977" w:rsidRPr="005520ED" w:rsidRDefault="009E1977" w:rsidP="00CB306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320597C" w14:textId="77777777" w:rsidR="009E1977" w:rsidRPr="005520ED" w:rsidRDefault="009E1977" w:rsidP="00CB306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</w:tcPr>
          <w:p w14:paraId="5B159DD2" w14:textId="77777777" w:rsidR="009E1977" w:rsidRPr="005520ED" w:rsidRDefault="009E1977" w:rsidP="00CB306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</w:tcPr>
          <w:p w14:paraId="67546ED5" w14:textId="77777777" w:rsidR="009E1977" w:rsidRPr="005520ED" w:rsidRDefault="009E1977" w:rsidP="00CB306C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</w:tcPr>
          <w:p w14:paraId="2D2CD0A6" w14:textId="77777777" w:rsidR="009E1977" w:rsidRPr="005520ED" w:rsidRDefault="009E1977" w:rsidP="00CB306C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</w:p>
        </w:tc>
      </w:tr>
      <w:tr w:rsidR="009E1977" w:rsidRPr="005520ED" w14:paraId="55135346" w14:textId="77777777" w:rsidTr="00BD4613">
        <w:trPr>
          <w:trHeight w:val="168"/>
        </w:trPr>
        <w:tc>
          <w:tcPr>
            <w:tcW w:w="10343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818D38" w14:textId="723A4278" w:rsidR="009E1977" w:rsidRPr="005520ED" w:rsidRDefault="009E1977" w:rsidP="009E1977">
            <w:pPr>
              <w:pStyle w:val="aff0"/>
              <w:spacing w:before="100" w:beforeAutospacing="1" w:after="100" w:afterAutospacing="1"/>
              <w:ind w:left="0"/>
              <w:rPr>
                <w:bCs/>
                <w:i/>
                <w:sz w:val="18"/>
                <w:szCs w:val="20"/>
              </w:rPr>
            </w:pPr>
            <w:r w:rsidRPr="005520ED">
              <w:rPr>
                <w:b/>
                <w:bCs/>
              </w:rPr>
              <w:t xml:space="preserve">Структура выручки по сегментам и кластерам </w:t>
            </w:r>
            <w:r w:rsidRPr="005520ED">
              <w:rPr>
                <w:b/>
                <w:bCs/>
              </w:rPr>
              <w:br/>
            </w:r>
          </w:p>
        </w:tc>
      </w:tr>
      <w:tr w:rsidR="009E1977" w:rsidRPr="005520ED" w14:paraId="08188C85" w14:textId="77777777" w:rsidTr="00BD4613">
        <w:trPr>
          <w:trHeight w:val="67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5364" w14:textId="77777777" w:rsidR="009E1977" w:rsidRPr="005520ED" w:rsidRDefault="009E1977" w:rsidP="009E1977">
            <w:pPr>
              <w:spacing w:before="100" w:beforeAutospacing="1" w:after="100" w:afterAutospacing="1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 xml:space="preserve">млн руб.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4ECFD" w14:textId="04C6E16D" w:rsidR="009E1977" w:rsidRPr="005520ED" w:rsidRDefault="009E1977" w:rsidP="009E1977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sz w:val="18"/>
                <w:szCs w:val="20"/>
                <w:lang w:val="en-US"/>
              </w:rPr>
              <w:t xml:space="preserve">IV </w:t>
            </w:r>
            <w:r w:rsidRPr="005520ED">
              <w:rPr>
                <w:b/>
                <w:bCs/>
                <w:sz w:val="18"/>
                <w:szCs w:val="20"/>
              </w:rPr>
              <w:t>кв. 2021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4483B" w14:textId="3857EB83" w:rsidR="009E1977" w:rsidRPr="005520ED" w:rsidRDefault="009E1977" w:rsidP="009E1977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sz w:val="18"/>
                <w:szCs w:val="20"/>
                <w:lang w:val="en-US"/>
              </w:rPr>
              <w:t>IV</w:t>
            </w:r>
            <w:r w:rsidRPr="005520ED">
              <w:rPr>
                <w:b/>
                <w:bCs/>
                <w:sz w:val="18"/>
                <w:szCs w:val="20"/>
              </w:rPr>
              <w:t xml:space="preserve"> кв. 2020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BA41" w14:textId="437E9673" w:rsidR="009E1977" w:rsidRPr="005520ED" w:rsidRDefault="009E1977" w:rsidP="009E1977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/>
                <w:bCs/>
                <w:i/>
                <w:iCs/>
                <w:sz w:val="18"/>
                <w:szCs w:val="20"/>
              </w:rPr>
              <w:t>Изменение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1AD19A5" w14:textId="4B65AE25" w:rsidR="009E1977" w:rsidRPr="005520ED" w:rsidRDefault="009E1977" w:rsidP="00BD4613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2021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BDAB1B" w14:textId="42B98333" w:rsidR="009E1977" w:rsidRPr="005520ED" w:rsidRDefault="009E1977" w:rsidP="00BD4613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9EE53" w14:textId="109CFFF9" w:rsidR="009E1977" w:rsidRPr="005520ED" w:rsidRDefault="009E1977" w:rsidP="009E1977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/>
                <w:bCs/>
                <w:i/>
                <w:iCs/>
                <w:sz w:val="18"/>
                <w:szCs w:val="20"/>
              </w:rPr>
              <w:t>Изменение</w:t>
            </w:r>
          </w:p>
        </w:tc>
      </w:tr>
      <w:tr w:rsidR="00D31312" w:rsidRPr="005520ED" w14:paraId="079B2423" w14:textId="77777777" w:rsidTr="007D596C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7DCB" w14:textId="42EB58F0" w:rsidR="00D31312" w:rsidRPr="005520ED" w:rsidRDefault="00D31312" w:rsidP="00D31312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1. Сегменты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8DA66B" w14:textId="461C19D7" w:rsidR="00D31312" w:rsidRPr="005520ED" w:rsidRDefault="00D31312" w:rsidP="00D3131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90 449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363043" w14:textId="3F181B8E" w:rsidR="00D31312" w:rsidRPr="005520ED" w:rsidRDefault="00D31312" w:rsidP="00D3131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93 602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4891" w14:textId="7E52C402" w:rsidR="00D31312" w:rsidRPr="005520ED" w:rsidRDefault="00D31312" w:rsidP="00D3131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</w:rPr>
              <w:t>(</w:t>
            </w:r>
            <w:r w:rsidRPr="005520ED">
              <w:rPr>
                <w:bCs/>
                <w:i/>
                <w:sz w:val="18"/>
                <w:szCs w:val="20"/>
                <w:lang w:val="en-US"/>
              </w:rPr>
              <w:t>3%</w:t>
            </w:r>
            <w:r w:rsidRPr="005520ED">
              <w:rPr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3B7AAE6E" w14:textId="034AEB81" w:rsidR="00D31312" w:rsidRPr="005520ED" w:rsidRDefault="00D31312" w:rsidP="00D3131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333 277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C827DF0" w14:textId="6C396F81" w:rsidR="00D31312" w:rsidRPr="005520ED" w:rsidRDefault="00D31312" w:rsidP="00D3131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323 187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64111" w14:textId="05D6FE35" w:rsidR="00D31312" w:rsidRPr="005520ED" w:rsidRDefault="00D31312" w:rsidP="00D3131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3%</w:t>
            </w:r>
          </w:p>
        </w:tc>
      </w:tr>
      <w:tr w:rsidR="000734C5" w:rsidRPr="005520ED" w14:paraId="2A69CB99" w14:textId="77777777" w:rsidTr="00BD4613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08F6" w14:textId="545C4DB5" w:rsidR="000734C5" w:rsidRPr="005520ED" w:rsidRDefault="000734C5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</w:t>
            </w:r>
            <w:r w:rsidR="00F601AE" w:rsidRPr="005520ED">
              <w:rPr>
                <w:sz w:val="18"/>
                <w:szCs w:val="20"/>
                <w:lang w:val="en-US"/>
              </w:rPr>
              <w:t>B2C</w:t>
            </w:r>
            <w:r w:rsidR="00F601AE" w:rsidRPr="005520ED">
              <w:rPr>
                <w:rStyle w:val="aff"/>
                <w:sz w:val="18"/>
                <w:szCs w:val="20"/>
              </w:rPr>
              <w:footnoteReference w:id="8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2B2AF" w14:textId="741DF6A3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34 717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49DE44C" w14:textId="3C8BBBE8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35 134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3A35" w14:textId="57B49450" w:rsidR="000734C5" w:rsidRPr="005520ED" w:rsidRDefault="007F50AF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</w:rPr>
              <w:t>(</w:t>
            </w:r>
            <w:r w:rsidR="000734C5" w:rsidRPr="005520ED">
              <w:rPr>
                <w:bCs/>
                <w:i/>
                <w:sz w:val="18"/>
                <w:szCs w:val="20"/>
                <w:lang w:val="en-US"/>
              </w:rPr>
              <w:t>1%</w:t>
            </w:r>
            <w:r w:rsidRPr="005520ED">
              <w:rPr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4F61F42C" w14:textId="45AAA385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138 430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BE10B8E" w14:textId="3E4FF2B8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138 290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430C" w14:textId="1C1F48AC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0,1%</w:t>
            </w:r>
          </w:p>
        </w:tc>
      </w:tr>
      <w:tr w:rsidR="000734C5" w:rsidRPr="005520ED" w14:paraId="3BD6CB56" w14:textId="77777777" w:rsidTr="00BD4613">
        <w:trPr>
          <w:trHeight w:val="168"/>
        </w:trPr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74D0" w14:textId="7733C16D" w:rsidR="000734C5" w:rsidRPr="005520ED" w:rsidRDefault="000734C5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</w:t>
            </w:r>
            <w:r w:rsidR="00F601AE" w:rsidRPr="005520ED">
              <w:rPr>
                <w:sz w:val="18"/>
                <w:szCs w:val="20"/>
                <w:lang w:val="en-US"/>
              </w:rPr>
              <w:t>B</w:t>
            </w:r>
            <w:r w:rsidR="00F601AE" w:rsidRPr="005520ED">
              <w:rPr>
                <w:sz w:val="18"/>
                <w:szCs w:val="20"/>
              </w:rPr>
              <w:t>2</w:t>
            </w:r>
            <w:r w:rsidR="00F601AE" w:rsidRPr="005520ED">
              <w:rPr>
                <w:sz w:val="18"/>
                <w:szCs w:val="20"/>
                <w:lang w:val="en-US"/>
              </w:rPr>
              <w:t>B</w:t>
            </w:r>
            <w:r w:rsidR="00F601AE" w:rsidRPr="005520ED">
              <w:rPr>
                <w:sz w:val="18"/>
                <w:szCs w:val="20"/>
              </w:rPr>
              <w:t>/</w:t>
            </w:r>
            <w:r w:rsidR="00F601AE" w:rsidRPr="005520ED">
              <w:rPr>
                <w:sz w:val="18"/>
                <w:szCs w:val="20"/>
                <w:lang w:val="en-US"/>
              </w:rPr>
              <w:t>G</w:t>
            </w:r>
            <w:r w:rsidR="00F601AE" w:rsidRPr="005520ED">
              <w:rPr>
                <w:rStyle w:val="aff"/>
                <w:sz w:val="18"/>
                <w:szCs w:val="20"/>
                <w:lang w:val="en-US"/>
              </w:rPr>
              <w:footnoteReference w:id="9"/>
            </w:r>
            <w:r w:rsidR="00F601AE" w:rsidRPr="005520ED">
              <w:rPr>
                <w:sz w:val="18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22D4D" w14:textId="7277982E" w:rsidR="000734C5" w:rsidRPr="005520ED" w:rsidRDefault="005A74F0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39 853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5C09F5E" w14:textId="71161844" w:rsidR="000734C5" w:rsidRPr="005520ED" w:rsidRDefault="005A74F0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43 044</w:t>
            </w: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9C0F" w14:textId="6FB2EA4E" w:rsidR="000734C5" w:rsidRPr="005520ED" w:rsidRDefault="007F50AF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</w:rPr>
              <w:t>(</w:t>
            </w:r>
            <w:r w:rsidR="000734C5" w:rsidRPr="005520ED">
              <w:rPr>
                <w:bCs/>
                <w:i/>
                <w:sz w:val="18"/>
                <w:szCs w:val="20"/>
                <w:lang w:val="en-US"/>
              </w:rPr>
              <w:t>7%</w:t>
            </w:r>
            <w:r w:rsidRPr="005520ED">
              <w:rPr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1207" w:type="dxa"/>
            <w:tcBorders>
              <w:left w:val="nil"/>
            </w:tcBorders>
            <w:shd w:val="clear" w:color="000000" w:fill="FFFFFF"/>
            <w:vAlign w:val="center"/>
          </w:tcPr>
          <w:p w14:paraId="4AA5CD28" w14:textId="77ADD6C5" w:rsidR="000734C5" w:rsidRPr="005520ED" w:rsidRDefault="00D3131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136 360</w:t>
            </w:r>
          </w:p>
        </w:tc>
        <w:tc>
          <w:tcPr>
            <w:tcW w:w="1207" w:type="dxa"/>
            <w:shd w:val="clear" w:color="000000" w:fill="FFFFFF"/>
            <w:vAlign w:val="center"/>
          </w:tcPr>
          <w:p w14:paraId="55BC4BF9" w14:textId="63153D53" w:rsidR="000734C5" w:rsidRPr="005520ED" w:rsidRDefault="00D3131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130 185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3BB847F" w14:textId="6B9388BF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5%</w:t>
            </w:r>
          </w:p>
        </w:tc>
      </w:tr>
      <w:tr w:rsidR="000734C5" w:rsidRPr="005520ED" w14:paraId="7B14CF5B" w14:textId="77777777" w:rsidTr="005520ED">
        <w:trPr>
          <w:trHeight w:val="255"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7BDB" w14:textId="15F203FF" w:rsidR="000734C5" w:rsidRPr="005520ED" w:rsidRDefault="000734C5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</w:t>
            </w:r>
            <w:r w:rsidR="00F601AE" w:rsidRPr="005520ED">
              <w:rPr>
                <w:sz w:val="18"/>
                <w:szCs w:val="20"/>
                <w:lang w:val="en-US"/>
              </w:rPr>
              <w:t>B2O</w:t>
            </w:r>
            <w:r w:rsidR="00F601AE" w:rsidRPr="005520ED">
              <w:rPr>
                <w:rStyle w:val="aff"/>
                <w:sz w:val="18"/>
                <w:szCs w:val="20"/>
                <w:lang w:val="en-US"/>
              </w:rPr>
              <w:footnoteReference w:id="10"/>
            </w:r>
            <w:r w:rsidR="00F601AE" w:rsidRPr="005520ED">
              <w:rPr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363B0" w14:textId="009003D0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15 879</w:t>
            </w: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43CB1" w14:textId="2FEF028D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15 424</w:t>
            </w: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1F66" w14:textId="7F41B9B4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3%</w:t>
            </w:r>
          </w:p>
        </w:tc>
        <w:tc>
          <w:tcPr>
            <w:tcW w:w="1207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99688BC" w14:textId="177E3BF8" w:rsidR="000734C5" w:rsidRPr="005520ED" w:rsidRDefault="000734C5" w:rsidP="003D0C5E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58 487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0877BA" w14:textId="60CF67D7" w:rsidR="000734C5" w:rsidRPr="005520ED" w:rsidRDefault="000734C5" w:rsidP="003D0C5E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54 712</w:t>
            </w:r>
          </w:p>
        </w:tc>
        <w:tc>
          <w:tcPr>
            <w:tcW w:w="120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5F5D5" w14:textId="0FCF9FA4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7%</w:t>
            </w:r>
          </w:p>
        </w:tc>
      </w:tr>
      <w:tr w:rsidR="000734C5" w:rsidRPr="005520ED" w14:paraId="7488EE41" w14:textId="77777777" w:rsidTr="00BD4613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D450" w14:textId="77777777" w:rsidR="000734C5" w:rsidRPr="005520ED" w:rsidRDefault="000734C5" w:rsidP="000734C5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2. Цифровые кластеры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4DD73" w14:textId="2B2C05B6" w:rsidR="000734C5" w:rsidRPr="005520ED" w:rsidRDefault="000734C5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41 481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05D31" w14:textId="52E3D442" w:rsidR="000734C5" w:rsidRPr="005520ED" w:rsidRDefault="000734C5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35 024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0787" w14:textId="0952CA36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18%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0DE1A116" w14:textId="2FA35ABA" w:rsidR="000734C5" w:rsidRPr="005520ED" w:rsidRDefault="000734C5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89 569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ED70B5" w14:textId="28DC6365" w:rsidR="000734C5" w:rsidRPr="005520ED" w:rsidRDefault="000734C5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75 656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98D91" w14:textId="29DDDAA8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18%</w:t>
            </w:r>
          </w:p>
        </w:tc>
      </w:tr>
      <w:tr w:rsidR="000734C5" w:rsidRPr="005520ED" w14:paraId="334A18FC" w14:textId="77777777" w:rsidTr="00BD4613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93A1C" w14:textId="3F1A2504" w:rsidR="000734C5" w:rsidRPr="005520ED" w:rsidRDefault="000734C5" w:rsidP="000734C5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ЦОД и облачные услуги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71FCE" w14:textId="690AD6F4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12 512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27C27A9" w14:textId="5FE539F0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11 678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41C1" w14:textId="77EC8A38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7%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04896E45" w14:textId="487F84F9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35 276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75808C9" w14:textId="5F1D1D65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29 981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5D7F0" w14:textId="7AFD9CD4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18%</w:t>
            </w:r>
          </w:p>
        </w:tc>
      </w:tr>
      <w:tr w:rsidR="000734C5" w:rsidRPr="005520ED" w14:paraId="492DCA56" w14:textId="77777777" w:rsidTr="00BD4613">
        <w:trPr>
          <w:trHeight w:val="168"/>
        </w:trPr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D4CB2" w14:textId="6E767BDB" w:rsidR="000734C5" w:rsidRPr="005520ED" w:rsidRDefault="00F601AE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  <w:lang w:val="en-US"/>
              </w:rPr>
              <w:t xml:space="preserve"> </w:t>
            </w:r>
            <w:r w:rsidR="000734C5" w:rsidRPr="005520ED">
              <w:rPr>
                <w:sz w:val="18"/>
                <w:szCs w:val="20"/>
              </w:rPr>
              <w:t xml:space="preserve"> - Цифровой регион</w:t>
            </w:r>
          </w:p>
        </w:tc>
        <w:tc>
          <w:tcPr>
            <w:tcW w:w="1207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417A3" w14:textId="527A70BA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10 255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DEBB34A" w14:textId="3AB6F840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9 604</w:t>
            </w: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E703" w14:textId="185E75E9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7%</w:t>
            </w:r>
          </w:p>
        </w:tc>
        <w:tc>
          <w:tcPr>
            <w:tcW w:w="1207" w:type="dxa"/>
            <w:tcBorders>
              <w:left w:val="nil"/>
            </w:tcBorders>
            <w:shd w:val="clear" w:color="000000" w:fill="FFFFFF"/>
            <w:vAlign w:val="center"/>
          </w:tcPr>
          <w:p w14:paraId="0C3042B9" w14:textId="7ADE2A22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23 568</w:t>
            </w:r>
          </w:p>
        </w:tc>
        <w:tc>
          <w:tcPr>
            <w:tcW w:w="1207" w:type="dxa"/>
            <w:shd w:val="clear" w:color="000000" w:fill="FFFFFF"/>
            <w:vAlign w:val="center"/>
          </w:tcPr>
          <w:p w14:paraId="327C6496" w14:textId="380346EC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22 082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92B9CDD" w14:textId="70C4AD37" w:rsidR="000734C5" w:rsidRPr="005520ED" w:rsidRDefault="000734C5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7%</w:t>
            </w:r>
          </w:p>
        </w:tc>
      </w:tr>
      <w:tr w:rsidR="00686CB2" w:rsidRPr="005520ED" w14:paraId="36D20C59" w14:textId="77777777" w:rsidTr="00BD4613">
        <w:trPr>
          <w:trHeight w:val="168"/>
        </w:trPr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CB82F56" w14:textId="0742C11A" w:rsidR="00686CB2" w:rsidRPr="005520ED" w:rsidRDefault="00686CB2" w:rsidP="00A31972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Инфо</w:t>
            </w:r>
            <w:r w:rsidR="002403D3" w:rsidRPr="005520ED">
              <w:rPr>
                <w:sz w:val="18"/>
                <w:szCs w:val="20"/>
              </w:rPr>
              <w:t>рмационная б</w:t>
            </w:r>
            <w:r w:rsidRPr="005520ED">
              <w:rPr>
                <w:sz w:val="18"/>
                <w:szCs w:val="20"/>
              </w:rPr>
              <w:t>ез</w:t>
            </w:r>
            <w:r w:rsidR="002403D3" w:rsidRPr="005520ED">
              <w:rPr>
                <w:sz w:val="18"/>
                <w:szCs w:val="20"/>
              </w:rPr>
              <w:t>опасность</w:t>
            </w:r>
          </w:p>
        </w:tc>
        <w:tc>
          <w:tcPr>
            <w:tcW w:w="1207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40FCFE3D" w14:textId="66334523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4 818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4B237B6" w14:textId="57F04427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4 054</w:t>
            </w: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101AE3" w14:textId="37737059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19%</w:t>
            </w:r>
          </w:p>
        </w:tc>
        <w:tc>
          <w:tcPr>
            <w:tcW w:w="1207" w:type="dxa"/>
            <w:tcBorders>
              <w:left w:val="nil"/>
            </w:tcBorders>
            <w:shd w:val="clear" w:color="000000" w:fill="FFFFFF"/>
            <w:vAlign w:val="center"/>
          </w:tcPr>
          <w:p w14:paraId="78E41ACD" w14:textId="62A9DA8D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8 856</w:t>
            </w:r>
          </w:p>
        </w:tc>
        <w:tc>
          <w:tcPr>
            <w:tcW w:w="1207" w:type="dxa"/>
            <w:shd w:val="clear" w:color="000000" w:fill="FFFFFF"/>
            <w:vAlign w:val="center"/>
          </w:tcPr>
          <w:p w14:paraId="61E52E58" w14:textId="2932335B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6 024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02FDA2F" w14:textId="05E905A0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47%</w:t>
            </w:r>
          </w:p>
        </w:tc>
      </w:tr>
      <w:tr w:rsidR="00686CB2" w:rsidRPr="005520ED" w14:paraId="75AE2174" w14:textId="77777777" w:rsidTr="00BD4613">
        <w:trPr>
          <w:trHeight w:val="168"/>
        </w:trPr>
        <w:tc>
          <w:tcPr>
            <w:tcW w:w="31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44D301" w14:textId="1DEBE962" w:rsidR="00686CB2" w:rsidRPr="005520ED" w:rsidRDefault="00686CB2" w:rsidP="00686CB2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Прочие</w:t>
            </w:r>
          </w:p>
        </w:tc>
        <w:tc>
          <w:tcPr>
            <w:tcW w:w="1207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375FA1F5" w14:textId="6588CBFA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13 896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000000" w:fill="FFFFFF"/>
          </w:tcPr>
          <w:p w14:paraId="6AD5109D" w14:textId="4C06240A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9 688</w:t>
            </w:r>
          </w:p>
        </w:tc>
        <w:tc>
          <w:tcPr>
            <w:tcW w:w="1207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AEB445C" w14:textId="22A174E4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43%</w:t>
            </w:r>
          </w:p>
        </w:tc>
        <w:tc>
          <w:tcPr>
            <w:tcW w:w="1207" w:type="dxa"/>
            <w:tcBorders>
              <w:left w:val="nil"/>
            </w:tcBorders>
            <w:shd w:val="clear" w:color="000000" w:fill="FFFFFF"/>
          </w:tcPr>
          <w:p w14:paraId="7EAA317E" w14:textId="40DE796F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21 86</w:t>
            </w:r>
            <w:r w:rsidR="00D31312" w:rsidRPr="005520ED">
              <w:rPr>
                <w:bCs/>
                <w:sz w:val="18"/>
                <w:szCs w:val="20"/>
              </w:rPr>
              <w:t>9</w:t>
            </w:r>
          </w:p>
        </w:tc>
        <w:tc>
          <w:tcPr>
            <w:tcW w:w="1207" w:type="dxa"/>
            <w:shd w:val="clear" w:color="000000" w:fill="FFFFFF"/>
          </w:tcPr>
          <w:p w14:paraId="6239B831" w14:textId="63E7C90D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17 569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000000" w:fill="FFFFFF"/>
          </w:tcPr>
          <w:p w14:paraId="5B5C0EBC" w14:textId="4E18EB09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24%</w:t>
            </w:r>
          </w:p>
        </w:tc>
      </w:tr>
      <w:tr w:rsidR="00686CB2" w:rsidRPr="005520ED" w14:paraId="61FB72AC" w14:textId="77777777" w:rsidTr="00BD4613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D5E7" w14:textId="77777777" w:rsidR="00686CB2" w:rsidRPr="005520ED" w:rsidRDefault="00686CB2" w:rsidP="00686CB2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3. Мобильный бизнес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6C8F3" w14:textId="57897D40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53 813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7D76F" w14:textId="5096EDF2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49 673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B044" w14:textId="493333C1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8%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E96EC9A" w14:textId="4C5560F5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205 283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FFD038" w14:textId="02757BC9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185 765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3F359" w14:textId="701A8D42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11%</w:t>
            </w:r>
          </w:p>
        </w:tc>
      </w:tr>
      <w:tr w:rsidR="00686CB2" w:rsidRPr="005520ED" w14:paraId="4646DB19" w14:textId="77777777" w:rsidTr="00BD4613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2C6B" w14:textId="77777777" w:rsidR="00686CB2" w:rsidRPr="005520ED" w:rsidRDefault="00686CB2" w:rsidP="00686CB2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4. Прочие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3C8FB" w14:textId="31E580D3" w:rsidR="00686CB2" w:rsidRPr="005520ED" w:rsidRDefault="00D3131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3 969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2234B" w14:textId="4C8BEEE6" w:rsidR="00686CB2" w:rsidRPr="005520ED" w:rsidRDefault="00D3131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4 046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D37B" w14:textId="74C9A336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</w:rPr>
              <w:t>(</w:t>
            </w:r>
            <w:r w:rsidRPr="005520ED">
              <w:rPr>
                <w:bCs/>
                <w:i/>
                <w:sz w:val="18"/>
                <w:szCs w:val="20"/>
                <w:lang w:val="en-US"/>
              </w:rPr>
              <w:t>2%</w:t>
            </w:r>
            <w:r w:rsidRPr="005520ED">
              <w:rPr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29DEA5A" w14:textId="2F58DC00" w:rsidR="00686CB2" w:rsidRPr="005520ED" w:rsidRDefault="00D3131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14 917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346247" w14:textId="7EFCBBCC" w:rsidR="00686CB2" w:rsidRPr="005520ED" w:rsidRDefault="00D3131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17 380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B00B5" w14:textId="40BD6C1B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</w:rPr>
              <w:t>(</w:t>
            </w:r>
            <w:r w:rsidRPr="005520ED">
              <w:rPr>
                <w:bCs/>
                <w:i/>
                <w:sz w:val="18"/>
                <w:szCs w:val="20"/>
                <w:lang w:val="en-US"/>
              </w:rPr>
              <w:t>1</w:t>
            </w:r>
            <w:r w:rsidR="00D31312" w:rsidRPr="005520ED">
              <w:rPr>
                <w:bCs/>
                <w:i/>
                <w:sz w:val="18"/>
                <w:szCs w:val="20"/>
              </w:rPr>
              <w:t>4</w:t>
            </w:r>
            <w:r w:rsidRPr="005520ED">
              <w:rPr>
                <w:bCs/>
                <w:i/>
                <w:sz w:val="18"/>
                <w:szCs w:val="20"/>
                <w:lang w:val="en-US"/>
              </w:rPr>
              <w:t>%</w:t>
            </w:r>
            <w:r w:rsidRPr="005520ED">
              <w:rPr>
                <w:bCs/>
                <w:i/>
                <w:sz w:val="18"/>
                <w:szCs w:val="20"/>
              </w:rPr>
              <w:t>)</w:t>
            </w:r>
          </w:p>
        </w:tc>
      </w:tr>
      <w:tr w:rsidR="00686CB2" w:rsidRPr="005520ED" w14:paraId="756CA54D" w14:textId="77777777" w:rsidTr="00BD4613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2287" w14:textId="77777777" w:rsidR="00686CB2" w:rsidRPr="005520ED" w:rsidRDefault="00686CB2" w:rsidP="00686CB2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>Элиминации и корректировки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963B8" w14:textId="1A1B90CB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(21 379)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3590B" w14:textId="2E8E7511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(19 335)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D49C" w14:textId="2A2DE54B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2F1847CE" w14:textId="3DC2391A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(62 954)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876939" w14:textId="5F155F87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(55 099)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A32C" w14:textId="51FEAA04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</w:rPr>
              <w:t>-</w:t>
            </w:r>
          </w:p>
        </w:tc>
      </w:tr>
      <w:tr w:rsidR="00686CB2" w:rsidRPr="005520ED" w14:paraId="3980D8FC" w14:textId="77777777" w:rsidTr="00BD4613">
        <w:trPr>
          <w:trHeight w:val="16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5E67" w14:textId="77777777" w:rsidR="00686CB2" w:rsidRPr="005520ED" w:rsidRDefault="00686CB2" w:rsidP="00686CB2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870C2" w14:textId="31CD2B7A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168 332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A860F" w14:textId="087BF4AE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 163</w:t>
            </w:r>
            <w:r w:rsidRPr="005520ED">
              <w:rPr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 xml:space="preserve">009 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E782" w14:textId="6F999051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3</w:t>
            </w:r>
            <w:r w:rsidRPr="005520ED">
              <w:rPr>
                <w:bCs/>
                <w:i/>
                <w:sz w:val="18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69DF3C04" w14:textId="2709C0DD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580 092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0E64D5" w14:textId="3C389416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546 889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F1121" w14:textId="4BDFC897" w:rsidR="00686CB2" w:rsidRPr="005520ED" w:rsidRDefault="00686CB2" w:rsidP="00686CB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</w:rPr>
              <w:t>6%</w:t>
            </w:r>
          </w:p>
        </w:tc>
      </w:tr>
    </w:tbl>
    <w:p w14:paraId="39EA7725" w14:textId="631F22B1" w:rsidR="00066A91" w:rsidRPr="005520ED" w:rsidRDefault="00066A91" w:rsidP="00EA3AAC">
      <w:pPr>
        <w:pStyle w:val="aff0"/>
        <w:spacing w:before="100" w:beforeAutospacing="1" w:line="240" w:lineRule="auto"/>
        <w:ind w:left="0"/>
        <w:jc w:val="both"/>
        <w:rPr>
          <w:bCs/>
          <w:szCs w:val="20"/>
        </w:rPr>
      </w:pPr>
      <w:r w:rsidRPr="005520ED">
        <w:rPr>
          <w:bCs/>
          <w:szCs w:val="20"/>
        </w:rPr>
        <w:lastRenderedPageBreak/>
        <w:t xml:space="preserve">Выручка в </w:t>
      </w:r>
      <w:r w:rsidR="00CF4B29" w:rsidRPr="005520ED">
        <w:rPr>
          <w:bCs/>
          <w:szCs w:val="20"/>
        </w:rPr>
        <w:t>I</w:t>
      </w:r>
      <w:r w:rsidR="00CF4B29" w:rsidRPr="005520ED">
        <w:rPr>
          <w:bCs/>
          <w:szCs w:val="20"/>
          <w:lang w:val="en-US"/>
        </w:rPr>
        <w:t>V</w:t>
      </w:r>
      <w:r w:rsidR="00D1165F" w:rsidRPr="005520ED">
        <w:rPr>
          <w:bCs/>
          <w:szCs w:val="20"/>
        </w:rPr>
        <w:t xml:space="preserve"> </w:t>
      </w:r>
      <w:r w:rsidR="00757FD8" w:rsidRPr="005520ED">
        <w:rPr>
          <w:bCs/>
          <w:szCs w:val="20"/>
        </w:rPr>
        <w:t>квартале 20</w:t>
      </w:r>
      <w:r w:rsidR="00662ED0" w:rsidRPr="005520ED">
        <w:rPr>
          <w:bCs/>
          <w:szCs w:val="20"/>
        </w:rPr>
        <w:t>21</w:t>
      </w:r>
      <w:r w:rsidRPr="005520ED">
        <w:rPr>
          <w:bCs/>
          <w:szCs w:val="20"/>
        </w:rPr>
        <w:t xml:space="preserve"> г</w:t>
      </w:r>
      <w:r w:rsidR="00EA75FE" w:rsidRPr="005520ED">
        <w:rPr>
          <w:bCs/>
          <w:szCs w:val="20"/>
        </w:rPr>
        <w:t>.</w:t>
      </w:r>
      <w:r w:rsidRPr="005520ED">
        <w:rPr>
          <w:bCs/>
          <w:szCs w:val="20"/>
        </w:rPr>
        <w:t xml:space="preserve"> увеличилась на </w:t>
      </w:r>
      <w:r w:rsidR="00CF4B29" w:rsidRPr="005520ED">
        <w:rPr>
          <w:bCs/>
          <w:szCs w:val="20"/>
        </w:rPr>
        <w:t>3</w:t>
      </w:r>
      <w:r w:rsidRPr="005520ED">
        <w:rPr>
          <w:bCs/>
          <w:szCs w:val="20"/>
        </w:rPr>
        <w:t>% по сравнению с</w:t>
      </w:r>
      <w:r w:rsidR="00DD0668" w:rsidRPr="005520ED">
        <w:rPr>
          <w:bCs/>
          <w:szCs w:val="20"/>
        </w:rPr>
        <w:t xml:space="preserve"> </w:t>
      </w:r>
      <w:r w:rsidR="00C71E29" w:rsidRPr="005520ED">
        <w:rPr>
          <w:bCs/>
          <w:szCs w:val="20"/>
        </w:rPr>
        <w:t>I</w:t>
      </w:r>
      <w:r w:rsidR="00CF4B29" w:rsidRPr="005520ED">
        <w:rPr>
          <w:bCs/>
          <w:szCs w:val="20"/>
          <w:lang w:val="en-US"/>
        </w:rPr>
        <w:t>V</w:t>
      </w:r>
      <w:r w:rsidR="00CF4B29" w:rsidRPr="005520ED">
        <w:rPr>
          <w:bCs/>
          <w:szCs w:val="20"/>
        </w:rPr>
        <w:t xml:space="preserve"> </w:t>
      </w:r>
      <w:r w:rsidR="00757FD8" w:rsidRPr="005520ED">
        <w:rPr>
          <w:bCs/>
          <w:szCs w:val="20"/>
        </w:rPr>
        <w:t>кварталом 20</w:t>
      </w:r>
      <w:r w:rsidR="00EE238F" w:rsidRPr="005520ED">
        <w:rPr>
          <w:bCs/>
          <w:szCs w:val="20"/>
        </w:rPr>
        <w:t>20</w:t>
      </w:r>
      <w:r w:rsidRPr="005520ED">
        <w:rPr>
          <w:bCs/>
          <w:szCs w:val="20"/>
        </w:rPr>
        <w:t xml:space="preserve"> г</w:t>
      </w:r>
      <w:r w:rsidR="00EA75FE" w:rsidRPr="005520ED">
        <w:rPr>
          <w:bCs/>
          <w:szCs w:val="20"/>
        </w:rPr>
        <w:t>.</w:t>
      </w:r>
      <w:r w:rsidRPr="005520ED">
        <w:rPr>
          <w:bCs/>
          <w:szCs w:val="20"/>
        </w:rPr>
        <w:t xml:space="preserve"> и составила </w:t>
      </w:r>
      <w:r w:rsidR="002B166C" w:rsidRPr="005520ED">
        <w:rPr>
          <w:bCs/>
          <w:szCs w:val="20"/>
        </w:rPr>
        <w:t>1</w:t>
      </w:r>
      <w:r w:rsidR="00CF4B29" w:rsidRPr="005520ED">
        <w:rPr>
          <w:bCs/>
          <w:szCs w:val="20"/>
        </w:rPr>
        <w:t>68</w:t>
      </w:r>
      <w:r w:rsidRPr="005520ED">
        <w:rPr>
          <w:bCs/>
          <w:szCs w:val="20"/>
        </w:rPr>
        <w:t>,</w:t>
      </w:r>
      <w:r w:rsidR="006A5222" w:rsidRPr="005520ED">
        <w:rPr>
          <w:bCs/>
          <w:szCs w:val="20"/>
        </w:rPr>
        <w:t>3</w:t>
      </w:r>
      <w:r w:rsidRPr="005520ED">
        <w:rPr>
          <w:bCs/>
          <w:szCs w:val="20"/>
        </w:rPr>
        <w:t xml:space="preserve"> млрд руб.</w:t>
      </w:r>
      <w:r w:rsidR="00BA0EEA" w:rsidRPr="005520ED">
        <w:rPr>
          <w:bCs/>
          <w:szCs w:val="20"/>
        </w:rPr>
        <w:t>, что</w:t>
      </w:r>
      <w:r w:rsidR="00FF3D65" w:rsidRPr="005520ED">
        <w:rPr>
          <w:bCs/>
          <w:szCs w:val="20"/>
        </w:rPr>
        <w:t xml:space="preserve"> </w:t>
      </w:r>
      <w:r w:rsidRPr="005520ED">
        <w:rPr>
          <w:bCs/>
          <w:szCs w:val="20"/>
        </w:rPr>
        <w:t>обеспечен</w:t>
      </w:r>
      <w:r w:rsidR="00BA0EEA" w:rsidRPr="005520ED">
        <w:rPr>
          <w:bCs/>
          <w:szCs w:val="20"/>
        </w:rPr>
        <w:t>о</w:t>
      </w:r>
      <w:r w:rsidRPr="005520ED">
        <w:rPr>
          <w:bCs/>
          <w:szCs w:val="20"/>
        </w:rPr>
        <w:t xml:space="preserve"> влиянием следующих факторов:</w:t>
      </w:r>
    </w:p>
    <w:p w14:paraId="420237A0" w14:textId="02B234A3" w:rsidR="009B6024" w:rsidRPr="005520ED" w:rsidRDefault="009B6024" w:rsidP="00012C3E">
      <w:pPr>
        <w:pStyle w:val="afff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520ED">
        <w:rPr>
          <w:rFonts w:ascii="Arial" w:hAnsi="Arial" w:cs="Arial"/>
          <w:sz w:val="24"/>
          <w:szCs w:val="24"/>
          <w:lang w:val="ru-RU" w:eastAsia="ru-RU"/>
        </w:rPr>
        <w:t>2</w:t>
      </w:r>
      <w:r w:rsidR="006A5222" w:rsidRPr="005520ED">
        <w:rPr>
          <w:rFonts w:ascii="Arial" w:hAnsi="Arial" w:cs="Arial"/>
          <w:sz w:val="24"/>
          <w:szCs w:val="24"/>
          <w:lang w:val="ru-RU" w:eastAsia="ru-RU"/>
        </w:rPr>
        <w:t>5</w:t>
      </w:r>
      <w:r w:rsidRPr="005520ED">
        <w:rPr>
          <w:rFonts w:ascii="Arial" w:hAnsi="Arial" w:cs="Arial"/>
          <w:sz w:val="24"/>
          <w:szCs w:val="24"/>
          <w:lang w:val="ru-RU" w:eastAsia="ru-RU"/>
        </w:rPr>
        <w:t>% рост доходов от цифровых сервисов, связанный с развитием платформенных решений для цифрового государства, сервисами видеонаблюдения, продвижением услуг дата-центров;</w:t>
      </w:r>
    </w:p>
    <w:p w14:paraId="4F4CD626" w14:textId="7CEA70A9" w:rsidR="00A473D0" w:rsidRPr="005520ED" w:rsidRDefault="009B6024" w:rsidP="009B6024">
      <w:pPr>
        <w:pStyle w:val="aff0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5520ED">
        <w:t>15</w:t>
      </w:r>
      <w:r w:rsidR="000572AB" w:rsidRPr="005520ED">
        <w:t xml:space="preserve">% рост выручки </w:t>
      </w:r>
      <w:r w:rsidR="00A533AC" w:rsidRPr="005520ED">
        <w:t xml:space="preserve">от услуг ШПД за счет </w:t>
      </w:r>
      <w:r w:rsidRPr="005520ED">
        <w:t>отражения выручки по контрактам подключения к интернету</w:t>
      </w:r>
      <w:r w:rsidR="00A533AC" w:rsidRPr="005520ED">
        <w:t>, а также</w:t>
      </w:r>
      <w:r w:rsidRPr="005520ED">
        <w:t xml:space="preserve"> </w:t>
      </w:r>
      <w:r w:rsidR="002358D3" w:rsidRPr="005520ED">
        <w:t>увеличения</w:t>
      </w:r>
      <w:r w:rsidR="005C2B09" w:rsidRPr="005520ED">
        <w:t xml:space="preserve"> количества</w:t>
      </w:r>
      <w:r w:rsidR="00292EB1" w:rsidRPr="005520ED">
        <w:t xml:space="preserve"> клиентов</w:t>
      </w:r>
      <w:r w:rsidR="005C2B09" w:rsidRPr="005520ED">
        <w:t>, подключенных</w:t>
      </w:r>
      <w:r w:rsidR="00292EB1" w:rsidRPr="005520ED">
        <w:t xml:space="preserve"> </w:t>
      </w:r>
      <w:r w:rsidR="005C2B09" w:rsidRPr="005520ED">
        <w:t>по</w:t>
      </w:r>
      <w:r w:rsidR="00292EB1" w:rsidRPr="005520ED">
        <w:t xml:space="preserve"> оптически</w:t>
      </w:r>
      <w:r w:rsidR="005C2B09" w:rsidRPr="005520ED">
        <w:t>м сетям доступа</w:t>
      </w:r>
      <w:r w:rsidR="00A31972" w:rsidRPr="005520ED">
        <w:t>,</w:t>
      </w:r>
      <w:r w:rsidR="00292EB1" w:rsidRPr="005520ED">
        <w:t xml:space="preserve"> и </w:t>
      </w:r>
      <w:r w:rsidRPr="005520ED">
        <w:t>роста ARPU</w:t>
      </w:r>
      <w:r w:rsidR="00A473D0" w:rsidRPr="005520ED">
        <w:t>;</w:t>
      </w:r>
    </w:p>
    <w:p w14:paraId="716FA0F4" w14:textId="7C75DDA6" w:rsidR="009B6024" w:rsidRPr="005520ED" w:rsidRDefault="009B6024" w:rsidP="009B6024">
      <w:pPr>
        <w:pStyle w:val="aff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520ED">
        <w:rPr>
          <w:rFonts w:ascii="Arial" w:hAnsi="Arial" w:cs="Arial"/>
          <w:sz w:val="24"/>
          <w:szCs w:val="24"/>
          <w:lang w:val="ru-RU" w:eastAsia="ru-RU"/>
        </w:rPr>
        <w:t>7% рост доходов мобильного бизнеса, связанный с ростом услуг потребления мобильного интернета и базовых голосовых сервисов.</w:t>
      </w:r>
    </w:p>
    <w:p w14:paraId="50C52490" w14:textId="2796AAB3" w:rsidR="005D54B6" w:rsidRPr="005520ED" w:rsidRDefault="005D54B6" w:rsidP="00BD4613">
      <w:pPr>
        <w:pStyle w:val="afff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14:paraId="5A1F64C0" w14:textId="43E74E18" w:rsidR="005D54B6" w:rsidRPr="005520ED" w:rsidRDefault="005D54B6" w:rsidP="005520ED">
      <w:pPr>
        <w:spacing w:after="0" w:line="240" w:lineRule="auto"/>
        <w:jc w:val="both"/>
      </w:pPr>
      <w:r w:rsidRPr="005520ED">
        <w:t xml:space="preserve">Основной вклад в рост выручки </w:t>
      </w:r>
      <w:r w:rsidR="00BA101D" w:rsidRPr="005520ED">
        <w:t xml:space="preserve">в IV квартале 2021 г. </w:t>
      </w:r>
      <w:r w:rsidRPr="005520ED">
        <w:t xml:space="preserve">обеспечили </w:t>
      </w:r>
      <w:r w:rsidR="00A455E8" w:rsidRPr="005520ED">
        <w:t xml:space="preserve">цифровые </w:t>
      </w:r>
      <w:r w:rsidRPr="005520ED">
        <w:t>кластер</w:t>
      </w:r>
      <w:r w:rsidR="00A455E8" w:rsidRPr="005520ED">
        <w:t>ы</w:t>
      </w:r>
      <w:r w:rsidRPr="005520ED">
        <w:t>, мобильный бизнес</w:t>
      </w:r>
      <w:r w:rsidR="00E812D6" w:rsidRPr="005520ED">
        <w:t xml:space="preserve">, а также сервисы коннективити, преимущественно в сегменте </w:t>
      </w:r>
      <w:r w:rsidR="00E812D6" w:rsidRPr="005520ED">
        <w:rPr>
          <w:lang w:val="es-ES"/>
        </w:rPr>
        <w:t>B</w:t>
      </w:r>
      <w:r w:rsidR="00E812D6" w:rsidRPr="005520ED">
        <w:t>2</w:t>
      </w:r>
      <w:r w:rsidR="00E812D6" w:rsidRPr="005520ED">
        <w:rPr>
          <w:lang w:val="es-ES"/>
        </w:rPr>
        <w:t>B</w:t>
      </w:r>
      <w:r w:rsidR="00E812D6" w:rsidRPr="005520ED">
        <w:t>/</w:t>
      </w:r>
      <w:r w:rsidR="00E812D6" w:rsidRPr="005520ED">
        <w:rPr>
          <w:lang w:val="en-US"/>
        </w:rPr>
        <w:t>G</w:t>
      </w:r>
      <w:r w:rsidR="00E812D6" w:rsidRPr="005520ED">
        <w:t>.</w:t>
      </w:r>
    </w:p>
    <w:p w14:paraId="3DB58AE3" w14:textId="07FA27FE" w:rsidR="009A6BCC" w:rsidRPr="005520ED" w:rsidRDefault="009A6BCC" w:rsidP="009A6BCC">
      <w:pPr>
        <w:pStyle w:val="aff0"/>
        <w:spacing w:before="100" w:beforeAutospacing="1" w:line="240" w:lineRule="auto"/>
        <w:ind w:left="0"/>
        <w:jc w:val="both"/>
        <w:rPr>
          <w:bCs/>
          <w:szCs w:val="20"/>
        </w:rPr>
      </w:pPr>
      <w:r w:rsidRPr="005520ED">
        <w:rPr>
          <w:bCs/>
          <w:szCs w:val="20"/>
        </w:rPr>
        <w:t>Выручка</w:t>
      </w:r>
      <w:r w:rsidR="00302BD5" w:rsidRPr="005520ED">
        <w:rPr>
          <w:bCs/>
          <w:szCs w:val="20"/>
        </w:rPr>
        <w:t xml:space="preserve"> </w:t>
      </w:r>
      <w:r w:rsidR="00C71E29" w:rsidRPr="005520ED">
        <w:rPr>
          <w:bCs/>
          <w:szCs w:val="20"/>
        </w:rPr>
        <w:t xml:space="preserve">за </w:t>
      </w:r>
      <w:r w:rsidR="006D36B9" w:rsidRPr="005520ED">
        <w:rPr>
          <w:bCs/>
          <w:szCs w:val="20"/>
        </w:rPr>
        <w:t>12</w:t>
      </w:r>
      <w:r w:rsidR="00BA0348" w:rsidRPr="005520ED">
        <w:rPr>
          <w:bCs/>
          <w:szCs w:val="20"/>
        </w:rPr>
        <w:t xml:space="preserve"> </w:t>
      </w:r>
      <w:r w:rsidR="00C71E29" w:rsidRPr="005520ED">
        <w:rPr>
          <w:bCs/>
          <w:szCs w:val="20"/>
        </w:rPr>
        <w:t>месяцев</w:t>
      </w:r>
      <w:r w:rsidRPr="005520ED">
        <w:rPr>
          <w:bCs/>
          <w:szCs w:val="20"/>
        </w:rPr>
        <w:t xml:space="preserve"> 2021 г. у</w:t>
      </w:r>
      <w:r w:rsidR="00C71E29" w:rsidRPr="005520ED">
        <w:rPr>
          <w:bCs/>
          <w:szCs w:val="20"/>
        </w:rPr>
        <w:t xml:space="preserve">величилась на </w:t>
      </w:r>
      <w:r w:rsidR="006D36B9" w:rsidRPr="005520ED">
        <w:rPr>
          <w:bCs/>
          <w:szCs w:val="20"/>
        </w:rPr>
        <w:t>6</w:t>
      </w:r>
      <w:r w:rsidR="00C71E29" w:rsidRPr="005520ED">
        <w:rPr>
          <w:bCs/>
          <w:szCs w:val="20"/>
        </w:rPr>
        <w:t xml:space="preserve">% по сравнению с </w:t>
      </w:r>
      <w:r w:rsidR="006D36B9" w:rsidRPr="005520ED">
        <w:rPr>
          <w:bCs/>
          <w:szCs w:val="20"/>
        </w:rPr>
        <w:t>12</w:t>
      </w:r>
      <w:r w:rsidR="00C71E29" w:rsidRPr="005520ED">
        <w:rPr>
          <w:bCs/>
          <w:szCs w:val="20"/>
        </w:rPr>
        <w:t xml:space="preserve"> месяцами</w:t>
      </w:r>
      <w:r w:rsidR="00BA0348" w:rsidRPr="005520ED">
        <w:rPr>
          <w:bCs/>
          <w:szCs w:val="20"/>
        </w:rPr>
        <w:t xml:space="preserve"> </w:t>
      </w:r>
      <w:r w:rsidRPr="005520ED">
        <w:rPr>
          <w:bCs/>
          <w:szCs w:val="20"/>
        </w:rPr>
        <w:t xml:space="preserve">2020 г. и составила </w:t>
      </w:r>
      <w:r w:rsidR="002358D3" w:rsidRPr="005520ED">
        <w:rPr>
          <w:bCs/>
          <w:szCs w:val="20"/>
        </w:rPr>
        <w:t>580</w:t>
      </w:r>
      <w:r w:rsidRPr="005520ED">
        <w:rPr>
          <w:bCs/>
          <w:szCs w:val="20"/>
        </w:rPr>
        <w:t>,</w:t>
      </w:r>
      <w:r w:rsidR="002358D3" w:rsidRPr="005520ED">
        <w:rPr>
          <w:bCs/>
          <w:szCs w:val="20"/>
        </w:rPr>
        <w:t>1</w:t>
      </w:r>
      <w:r w:rsidRPr="005520ED">
        <w:rPr>
          <w:bCs/>
          <w:szCs w:val="20"/>
        </w:rPr>
        <w:t xml:space="preserve"> млрд руб. Рост выручки обеспечен влиянием следующих факторов:</w:t>
      </w:r>
    </w:p>
    <w:p w14:paraId="292669C3" w14:textId="1CE2CEC8" w:rsidR="00A533AC" w:rsidRPr="005520ED" w:rsidRDefault="00A533AC" w:rsidP="00FF33DB">
      <w:pPr>
        <w:pStyle w:val="afff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520ED">
        <w:rPr>
          <w:rFonts w:ascii="Arial" w:hAnsi="Arial" w:cs="Arial"/>
          <w:sz w:val="24"/>
          <w:szCs w:val="24"/>
          <w:lang w:val="ru-RU" w:eastAsia="ru-RU"/>
        </w:rPr>
        <w:t>1</w:t>
      </w:r>
      <w:r w:rsidR="00FF33DB" w:rsidRPr="005520ED">
        <w:rPr>
          <w:rFonts w:ascii="Arial" w:hAnsi="Arial" w:cs="Arial"/>
          <w:sz w:val="24"/>
          <w:szCs w:val="24"/>
          <w:lang w:val="ru-RU" w:eastAsia="ru-RU"/>
        </w:rPr>
        <w:t>0</w:t>
      </w:r>
      <w:r w:rsidRPr="005520ED">
        <w:rPr>
          <w:rFonts w:ascii="Arial" w:hAnsi="Arial" w:cs="Arial"/>
          <w:sz w:val="24"/>
          <w:szCs w:val="24"/>
          <w:lang w:val="ru-RU" w:eastAsia="ru-RU"/>
        </w:rPr>
        <w:t>% рост доходов мобильного бизнеса, связанный с ростом услуг потребления мобильного интернета и базовых голосовых сервисов;</w:t>
      </w:r>
    </w:p>
    <w:p w14:paraId="4EAF929F" w14:textId="22DCEF20" w:rsidR="00FF33DB" w:rsidRPr="005520ED" w:rsidRDefault="002358D3" w:rsidP="00FF33DB">
      <w:pPr>
        <w:pStyle w:val="afff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520ED">
        <w:rPr>
          <w:rFonts w:ascii="Arial" w:hAnsi="Arial" w:cs="Arial"/>
          <w:sz w:val="24"/>
          <w:szCs w:val="24"/>
          <w:lang w:val="ru-RU" w:eastAsia="ru-RU"/>
        </w:rPr>
        <w:t>14</w:t>
      </w:r>
      <w:r w:rsidR="00FF33DB" w:rsidRPr="005520ED">
        <w:rPr>
          <w:rFonts w:ascii="Arial" w:hAnsi="Arial" w:cs="Arial"/>
          <w:sz w:val="24"/>
          <w:szCs w:val="24"/>
          <w:lang w:val="ru-RU" w:eastAsia="ru-RU"/>
        </w:rPr>
        <w:t>% рост доходов от цифровых сервисов, связанный с развитием платформенных решений для цифрового государства, сервисами видеонаблюдения, продвижением услуг дата-центров и облачных решений;</w:t>
      </w:r>
    </w:p>
    <w:p w14:paraId="19EA5BCA" w14:textId="56A8B8C5" w:rsidR="002358D3" w:rsidRPr="005520ED" w:rsidRDefault="00FF33DB" w:rsidP="002358D3">
      <w:pPr>
        <w:pStyle w:val="aff0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5520ED">
        <w:t>11</w:t>
      </w:r>
      <w:r w:rsidR="00813C51" w:rsidRPr="005520ED">
        <w:t xml:space="preserve">% рост выручки от услуг ШПД </w:t>
      </w:r>
      <w:r w:rsidRPr="005520ED">
        <w:t>за счет отражения выручки по контрактам подключения к интернету</w:t>
      </w:r>
      <w:r w:rsidR="002358D3" w:rsidRPr="005520ED">
        <w:t>, а также увеличения клиентов</w:t>
      </w:r>
      <w:r w:rsidR="009974D4" w:rsidRPr="005520ED">
        <w:t>, подключенных по</w:t>
      </w:r>
      <w:r w:rsidR="002358D3" w:rsidRPr="005520ED">
        <w:t xml:space="preserve"> оптически</w:t>
      </w:r>
      <w:r w:rsidR="009974D4" w:rsidRPr="005520ED">
        <w:t>м сетям доступа,</w:t>
      </w:r>
      <w:r w:rsidR="002358D3" w:rsidRPr="005520ED">
        <w:t xml:space="preserve"> и роста ARPU.</w:t>
      </w:r>
    </w:p>
    <w:p w14:paraId="213CB37B" w14:textId="26FEDDC9" w:rsidR="00BA101D" w:rsidRPr="005520ED" w:rsidRDefault="00BA101D" w:rsidP="00BD4613">
      <w:pPr>
        <w:pStyle w:val="aff0"/>
        <w:spacing w:after="0" w:line="240" w:lineRule="auto"/>
        <w:ind w:left="357"/>
        <w:jc w:val="both"/>
      </w:pPr>
    </w:p>
    <w:p w14:paraId="69E2CA9A" w14:textId="4627EB9D" w:rsidR="00BA101D" w:rsidRPr="005520ED" w:rsidRDefault="00BA101D" w:rsidP="005520ED">
      <w:pPr>
        <w:spacing w:after="0" w:line="240" w:lineRule="auto"/>
        <w:jc w:val="both"/>
      </w:pPr>
      <w:r w:rsidRPr="005520ED">
        <w:t xml:space="preserve">Основной вклад в рост выручки в 2021 г. обеспечили мобильный </w:t>
      </w:r>
      <w:r w:rsidR="009974D4" w:rsidRPr="005520ED">
        <w:t>бизнес</w:t>
      </w:r>
      <w:r w:rsidRPr="005520ED">
        <w:t xml:space="preserve">, </w:t>
      </w:r>
      <w:r w:rsidR="00A455E8" w:rsidRPr="005520ED">
        <w:t xml:space="preserve">цифровые </w:t>
      </w:r>
      <w:r w:rsidRPr="005520ED">
        <w:t xml:space="preserve">кластеры </w:t>
      </w:r>
      <w:r w:rsidR="00A455E8" w:rsidRPr="005520ED">
        <w:t xml:space="preserve">(в том числе </w:t>
      </w:r>
      <w:r w:rsidR="00EA64A4" w:rsidRPr="005520ED">
        <w:t xml:space="preserve">государственные </w:t>
      </w:r>
      <w:r w:rsidR="001178AD" w:rsidRPr="005520ED">
        <w:t>цифровые услуги и сервисы</w:t>
      </w:r>
      <w:r w:rsidRPr="005520ED">
        <w:t xml:space="preserve"> и </w:t>
      </w:r>
      <w:r w:rsidR="00EA64A4" w:rsidRPr="005520ED">
        <w:t>инфо</w:t>
      </w:r>
      <w:r w:rsidR="008328DE" w:rsidRPr="005520ED">
        <w:t xml:space="preserve">рмационная </w:t>
      </w:r>
      <w:r w:rsidR="00EA64A4" w:rsidRPr="005520ED">
        <w:t>без</w:t>
      </w:r>
      <w:r w:rsidR="008328DE" w:rsidRPr="005520ED">
        <w:t>опасность</w:t>
      </w:r>
      <w:r w:rsidR="00A455E8" w:rsidRPr="005520ED">
        <w:t>)</w:t>
      </w:r>
      <w:r w:rsidRPr="005520ED">
        <w:t xml:space="preserve">, а также сегмент корпоративных и государственных заказчиков. </w:t>
      </w:r>
    </w:p>
    <w:p w14:paraId="0EF7D9F0" w14:textId="25D4E4EA" w:rsidR="00BA101D" w:rsidRPr="005520ED" w:rsidRDefault="00BA101D">
      <w:r w:rsidRPr="005520ED">
        <w:br w:type="page"/>
      </w:r>
    </w:p>
    <w:p w14:paraId="291332DE" w14:textId="3A61D01B" w:rsidR="00066A91" w:rsidRPr="005520ED" w:rsidRDefault="00066A91" w:rsidP="007C6D7B">
      <w:pPr>
        <w:spacing w:before="100" w:beforeAutospacing="1" w:after="100" w:afterAutospacing="1"/>
        <w:rPr>
          <w:b/>
          <w:bCs/>
        </w:rPr>
      </w:pPr>
      <w:r w:rsidRPr="005520ED">
        <w:rPr>
          <w:b/>
          <w:bCs/>
          <w:u w:val="single"/>
        </w:rPr>
        <w:lastRenderedPageBreak/>
        <w:t>Анализ факторов, определивших динамику операционной прибыли</w:t>
      </w:r>
    </w:p>
    <w:p w14:paraId="443F4A84" w14:textId="359B6B70" w:rsidR="00293A9D" w:rsidRPr="005520ED" w:rsidRDefault="00066A91" w:rsidP="007C6D7B">
      <w:pPr>
        <w:pStyle w:val="aff0"/>
        <w:keepNext/>
        <w:spacing w:before="100" w:beforeAutospacing="1" w:after="100" w:afterAutospacing="1"/>
        <w:ind w:left="0"/>
        <w:jc w:val="both"/>
        <w:rPr>
          <w:b/>
          <w:bCs/>
        </w:rPr>
      </w:pPr>
      <w:r w:rsidRPr="005520ED">
        <w:rPr>
          <w:b/>
          <w:bCs/>
        </w:rPr>
        <w:t>Структура операционных расходов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157"/>
        <w:gridCol w:w="1158"/>
        <w:gridCol w:w="1229"/>
        <w:gridCol w:w="1086"/>
        <w:gridCol w:w="1158"/>
        <w:gridCol w:w="1300"/>
      </w:tblGrid>
      <w:tr w:rsidR="006A6CBF" w:rsidRPr="005520ED" w14:paraId="70140F6B" w14:textId="77777777" w:rsidTr="006C2991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F532" w14:textId="77777777" w:rsidR="00293A9D" w:rsidRPr="005520ED" w:rsidRDefault="00293A9D" w:rsidP="00C765C5">
            <w:pPr>
              <w:spacing w:before="100" w:beforeAutospacing="1" w:after="100" w:afterAutospacing="1"/>
              <w:rPr>
                <w:i/>
                <w:iCs/>
                <w:sz w:val="18"/>
              </w:rPr>
            </w:pPr>
            <w:r w:rsidRPr="005520ED">
              <w:rPr>
                <w:i/>
                <w:iCs/>
                <w:sz w:val="18"/>
              </w:rPr>
              <w:t xml:space="preserve">млн руб.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83CE8" w14:textId="0BB99D66" w:rsidR="00293A9D" w:rsidRPr="005520ED" w:rsidRDefault="000A7200" w:rsidP="00293A9D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sz w:val="18"/>
                <w:lang w:val="en-US"/>
              </w:rPr>
              <w:t>IV</w:t>
            </w:r>
            <w:r w:rsidR="00293A9D" w:rsidRPr="005520ED">
              <w:rPr>
                <w:b/>
                <w:bCs/>
                <w:sz w:val="18"/>
              </w:rPr>
              <w:t xml:space="preserve"> кв. 2021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55D88" w14:textId="23DF6881" w:rsidR="00293A9D" w:rsidRPr="005520ED" w:rsidRDefault="000A7200" w:rsidP="00293A9D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sz w:val="18"/>
                <w:lang w:val="en-US"/>
              </w:rPr>
              <w:t>IV</w:t>
            </w:r>
            <w:r w:rsidR="00293A9D" w:rsidRPr="005520ED">
              <w:rPr>
                <w:b/>
                <w:bCs/>
                <w:sz w:val="18"/>
              </w:rPr>
              <w:t xml:space="preserve"> кв. 2020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0EAA" w14:textId="77777777" w:rsidR="00293A9D" w:rsidRPr="005520ED" w:rsidRDefault="00293A9D" w:rsidP="00C765C5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18"/>
              </w:rPr>
            </w:pPr>
            <w:r w:rsidRPr="005520ED">
              <w:rPr>
                <w:b/>
                <w:bCs/>
                <w:i/>
                <w:iCs/>
                <w:sz w:val="18"/>
              </w:rPr>
              <w:t>Изменение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7E94495" w14:textId="69D2D805" w:rsidR="00293A9D" w:rsidRPr="005520ED" w:rsidRDefault="00293A9D" w:rsidP="000A7200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8"/>
              </w:rPr>
            </w:pPr>
            <w:r w:rsidRPr="005520ED">
              <w:rPr>
                <w:b/>
                <w:bCs/>
                <w:sz w:val="18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F8E424" w14:textId="4BFF4699" w:rsidR="00293A9D" w:rsidRPr="005520ED" w:rsidRDefault="00293A9D" w:rsidP="000A7200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8"/>
              </w:rPr>
            </w:pPr>
            <w:r w:rsidRPr="005520ED">
              <w:rPr>
                <w:b/>
                <w:bCs/>
                <w:sz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1505" w14:textId="77777777" w:rsidR="00293A9D" w:rsidRPr="005520ED" w:rsidRDefault="00293A9D" w:rsidP="00C765C5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18"/>
              </w:rPr>
            </w:pPr>
            <w:r w:rsidRPr="005520ED">
              <w:rPr>
                <w:b/>
                <w:bCs/>
                <w:i/>
                <w:iCs/>
                <w:sz w:val="18"/>
              </w:rPr>
              <w:t>Изменение</w:t>
            </w:r>
          </w:p>
        </w:tc>
      </w:tr>
      <w:tr w:rsidR="00823A91" w:rsidRPr="005520ED" w14:paraId="4A5C36E3" w14:textId="77777777" w:rsidTr="00660163">
        <w:trPr>
          <w:trHeight w:val="2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A07B53" w14:textId="77777777" w:rsidR="00823A91" w:rsidRPr="005520ED" w:rsidRDefault="00823A91" w:rsidP="00823A91">
            <w:pPr>
              <w:spacing w:before="60" w:after="60" w:line="168" w:lineRule="auto"/>
              <w:rPr>
                <w:sz w:val="18"/>
              </w:rPr>
            </w:pPr>
            <w:r w:rsidRPr="005520ED">
              <w:rPr>
                <w:sz w:val="18"/>
              </w:rPr>
              <w:t>Расходы на персонал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3A7F7F1" w14:textId="53E6AE4B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(39 3</w:t>
            </w:r>
            <w:r w:rsidR="004A4309" w:rsidRPr="005520ED">
              <w:rPr>
                <w:b/>
                <w:bCs/>
                <w:sz w:val="18"/>
              </w:rPr>
              <w:t>61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DDFBBC2" w14:textId="50C7752B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(40 303)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32C7D6" w14:textId="0DCE4483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5520ED">
              <w:rPr>
                <w:bCs/>
                <w:i/>
                <w:sz w:val="18"/>
              </w:rPr>
              <w:t>(</w:t>
            </w:r>
            <w:r w:rsidRPr="005520ED">
              <w:rPr>
                <w:bCs/>
                <w:i/>
                <w:sz w:val="18"/>
                <w:lang w:val="en-US"/>
              </w:rPr>
              <w:t>2%</w:t>
            </w:r>
            <w:r w:rsidRPr="005520ED">
              <w:rPr>
                <w:bCs/>
                <w:i/>
                <w:sz w:val="18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</w:tcPr>
          <w:p w14:paraId="562925B9" w14:textId="53B94B49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(137</w:t>
            </w:r>
            <w:r w:rsidRPr="005520ED">
              <w:rPr>
                <w:b/>
                <w:bCs/>
                <w:sz w:val="18"/>
                <w:lang w:val="en-US"/>
              </w:rPr>
              <w:t xml:space="preserve"> </w:t>
            </w:r>
            <w:r w:rsidR="004A4309" w:rsidRPr="005520ED">
              <w:rPr>
                <w:b/>
                <w:bCs/>
                <w:sz w:val="18"/>
              </w:rPr>
              <w:t>209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039900E7" w14:textId="628E04CF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(136</w:t>
            </w:r>
            <w:r w:rsidRPr="005520ED">
              <w:rPr>
                <w:bCs/>
                <w:sz w:val="18"/>
                <w:lang w:val="en-US"/>
              </w:rPr>
              <w:t xml:space="preserve"> </w:t>
            </w:r>
            <w:r w:rsidRPr="005520ED">
              <w:rPr>
                <w:bCs/>
                <w:sz w:val="18"/>
              </w:rPr>
              <w:t>389)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C45777" w14:textId="798E09AF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lang w:val="en-US"/>
              </w:rPr>
            </w:pPr>
            <w:r w:rsidRPr="005520ED">
              <w:rPr>
                <w:bCs/>
                <w:i/>
                <w:sz w:val="18"/>
              </w:rPr>
              <w:t>1</w:t>
            </w:r>
            <w:r w:rsidRPr="005520ED">
              <w:rPr>
                <w:bCs/>
                <w:i/>
                <w:sz w:val="18"/>
                <w:lang w:val="en-US"/>
              </w:rPr>
              <w:t>%</w:t>
            </w:r>
          </w:p>
        </w:tc>
      </w:tr>
      <w:tr w:rsidR="00823A91" w:rsidRPr="005520ED" w14:paraId="2542CD72" w14:textId="77777777" w:rsidTr="0066016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B28751" w14:textId="77777777" w:rsidR="00823A91" w:rsidRPr="005520ED" w:rsidRDefault="00823A91" w:rsidP="00823A91">
            <w:pPr>
              <w:spacing w:before="60" w:after="60" w:line="168" w:lineRule="auto"/>
              <w:rPr>
                <w:sz w:val="18"/>
              </w:rPr>
            </w:pPr>
            <w:r w:rsidRPr="005520ED">
              <w:rPr>
                <w:sz w:val="18"/>
              </w:rPr>
              <w:t>Амортизационные отчисления и убытки от обесценения внеоборотных активов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1FE1B00" w14:textId="068A19C6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 xml:space="preserve">(39 </w:t>
            </w:r>
            <w:r w:rsidR="00117516" w:rsidRPr="005520ED">
              <w:rPr>
                <w:b/>
                <w:bCs/>
                <w:sz w:val="18"/>
              </w:rPr>
              <w:t>42</w:t>
            </w:r>
            <w:r w:rsidR="004A4309" w:rsidRPr="005520ED">
              <w:rPr>
                <w:b/>
                <w:bCs/>
                <w:sz w:val="18"/>
              </w:rPr>
              <w:t>8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5E8A0A" w14:textId="1F76E133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(35 245)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1E2A6EE" w14:textId="7B0B63C5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5520ED">
              <w:rPr>
                <w:bCs/>
                <w:i/>
                <w:sz w:val="18"/>
                <w:lang w:val="en-US"/>
              </w:rPr>
              <w:t>1</w:t>
            </w:r>
            <w:r w:rsidR="004A4309" w:rsidRPr="005520ED">
              <w:rPr>
                <w:bCs/>
                <w:i/>
                <w:sz w:val="18"/>
              </w:rPr>
              <w:t>2</w:t>
            </w:r>
            <w:r w:rsidRPr="005520ED">
              <w:rPr>
                <w:bCs/>
                <w:i/>
                <w:sz w:val="18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7F2AD7B1" w14:textId="274BE6CE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(1</w:t>
            </w:r>
            <w:r w:rsidR="004A4309" w:rsidRPr="005520ED">
              <w:rPr>
                <w:b/>
                <w:bCs/>
                <w:sz w:val="18"/>
              </w:rPr>
              <w:t>40</w:t>
            </w:r>
            <w:r w:rsidRPr="005520ED">
              <w:rPr>
                <w:b/>
                <w:bCs/>
                <w:sz w:val="18"/>
              </w:rPr>
              <w:t xml:space="preserve"> </w:t>
            </w:r>
            <w:r w:rsidR="004A4309" w:rsidRPr="005520ED">
              <w:rPr>
                <w:b/>
                <w:bCs/>
                <w:sz w:val="18"/>
              </w:rPr>
              <w:t>059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000000" w:fill="FFFFFF"/>
          </w:tcPr>
          <w:p w14:paraId="29A19C56" w14:textId="6F5E001C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(119 702)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37F74C9C" w14:textId="147DACFF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5520ED">
              <w:rPr>
                <w:bCs/>
                <w:i/>
                <w:sz w:val="18"/>
              </w:rPr>
              <w:t>17%</w:t>
            </w:r>
          </w:p>
        </w:tc>
      </w:tr>
      <w:tr w:rsidR="00823A91" w:rsidRPr="005520ED" w14:paraId="35556EA5" w14:textId="77777777" w:rsidTr="0066016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D060EA" w14:textId="77777777" w:rsidR="00823A91" w:rsidRPr="005520ED" w:rsidRDefault="00823A91" w:rsidP="00823A91">
            <w:pPr>
              <w:spacing w:before="60" w:after="60" w:line="168" w:lineRule="auto"/>
              <w:rPr>
                <w:sz w:val="18"/>
              </w:rPr>
            </w:pPr>
            <w:r w:rsidRPr="005520ED">
              <w:rPr>
                <w:sz w:val="18"/>
              </w:rPr>
              <w:t>Расходы по услугам операторов связи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6B22A3F5" w14:textId="25E234B2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(25 11</w:t>
            </w:r>
            <w:r w:rsidR="004A4309" w:rsidRPr="005520ED">
              <w:rPr>
                <w:b/>
                <w:bCs/>
                <w:sz w:val="18"/>
              </w:rPr>
              <w:t>4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F8DBA0" w14:textId="25428DE3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(26 482)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80E5913" w14:textId="65555C9E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lang w:val="en-US"/>
              </w:rPr>
            </w:pPr>
            <w:r w:rsidRPr="005520ED">
              <w:rPr>
                <w:bCs/>
                <w:i/>
                <w:sz w:val="18"/>
                <w:lang w:val="en-US"/>
              </w:rPr>
              <w:t>(5</w:t>
            </w:r>
            <w:r w:rsidRPr="005520ED">
              <w:rPr>
                <w:bCs/>
                <w:i/>
                <w:sz w:val="18"/>
              </w:rPr>
              <w:t>%</w:t>
            </w:r>
            <w:r w:rsidRPr="005520ED">
              <w:rPr>
                <w:bCs/>
                <w:i/>
                <w:sz w:val="18"/>
                <w:lang w:val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497C0079" w14:textId="720C4B8E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(96</w:t>
            </w:r>
            <w:r w:rsidRPr="005520ED">
              <w:rPr>
                <w:b/>
                <w:bCs/>
                <w:sz w:val="18"/>
                <w:lang w:val="en-US"/>
              </w:rPr>
              <w:t xml:space="preserve"> </w:t>
            </w:r>
            <w:r w:rsidRPr="005520ED">
              <w:rPr>
                <w:b/>
                <w:bCs/>
                <w:sz w:val="18"/>
              </w:rPr>
              <w:t>81</w:t>
            </w:r>
            <w:r w:rsidR="00947772" w:rsidRPr="005520ED">
              <w:rPr>
                <w:b/>
                <w:bCs/>
                <w:sz w:val="18"/>
              </w:rPr>
              <w:t>6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000000" w:fill="FFFFFF"/>
          </w:tcPr>
          <w:p w14:paraId="352B023E" w14:textId="59F96A49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(95</w:t>
            </w:r>
            <w:r w:rsidRPr="005520ED">
              <w:rPr>
                <w:bCs/>
                <w:sz w:val="18"/>
                <w:lang w:val="en-US"/>
              </w:rPr>
              <w:t xml:space="preserve"> </w:t>
            </w:r>
            <w:r w:rsidRPr="005520ED">
              <w:rPr>
                <w:bCs/>
                <w:sz w:val="18"/>
              </w:rPr>
              <w:t>635)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4E01C7A9" w14:textId="5CFB263B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5520ED">
              <w:rPr>
                <w:bCs/>
                <w:i/>
                <w:sz w:val="18"/>
              </w:rPr>
              <w:t>1%</w:t>
            </w:r>
          </w:p>
        </w:tc>
      </w:tr>
      <w:tr w:rsidR="00823A91" w:rsidRPr="005520ED" w14:paraId="78A71C09" w14:textId="77777777" w:rsidTr="0066016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827806" w14:textId="77777777" w:rsidR="00823A91" w:rsidRPr="005520ED" w:rsidRDefault="00823A91" w:rsidP="00823A91">
            <w:pPr>
              <w:spacing w:before="60" w:after="60" w:line="168" w:lineRule="auto"/>
              <w:rPr>
                <w:sz w:val="18"/>
              </w:rPr>
            </w:pPr>
            <w:r w:rsidRPr="005520ED">
              <w:rPr>
                <w:sz w:val="18"/>
              </w:rPr>
              <w:t>Материалы, ремонт и обслуживание, коммунальные услуги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D434DFB" w14:textId="1FDB9464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(1</w:t>
            </w:r>
            <w:r w:rsidR="004A4309" w:rsidRPr="005520ED">
              <w:rPr>
                <w:b/>
                <w:bCs/>
                <w:sz w:val="18"/>
              </w:rPr>
              <w:t>3</w:t>
            </w:r>
            <w:r w:rsidRPr="005520ED">
              <w:rPr>
                <w:b/>
                <w:bCs/>
                <w:sz w:val="18"/>
              </w:rPr>
              <w:t xml:space="preserve"> </w:t>
            </w:r>
            <w:r w:rsidR="004A4309" w:rsidRPr="005520ED">
              <w:rPr>
                <w:b/>
                <w:bCs/>
                <w:sz w:val="18"/>
              </w:rPr>
              <w:t>001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135AD1" w14:textId="72AFACC1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(12 382)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8FEC74" w14:textId="417CE423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5520ED">
              <w:rPr>
                <w:bCs/>
                <w:i/>
                <w:sz w:val="18"/>
                <w:lang w:val="en-US"/>
              </w:rPr>
              <w:t>5</w:t>
            </w:r>
            <w:r w:rsidRPr="005520ED">
              <w:rPr>
                <w:bCs/>
                <w:i/>
                <w:sz w:val="18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436EE087" w14:textId="45D8943F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(43</w:t>
            </w:r>
            <w:r w:rsidRPr="005520ED">
              <w:rPr>
                <w:b/>
                <w:bCs/>
                <w:sz w:val="18"/>
                <w:lang w:val="en-US"/>
              </w:rPr>
              <w:t xml:space="preserve"> </w:t>
            </w:r>
            <w:r w:rsidRPr="005520ED">
              <w:rPr>
                <w:b/>
                <w:bCs/>
                <w:sz w:val="18"/>
              </w:rPr>
              <w:t>42</w:t>
            </w:r>
            <w:r w:rsidR="00947772" w:rsidRPr="005520ED">
              <w:rPr>
                <w:b/>
                <w:bCs/>
                <w:sz w:val="18"/>
              </w:rPr>
              <w:t>6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000000" w:fill="FFFFFF"/>
          </w:tcPr>
          <w:p w14:paraId="0FA87256" w14:textId="616DF4F5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(40</w:t>
            </w:r>
            <w:r w:rsidRPr="005520ED">
              <w:rPr>
                <w:bCs/>
                <w:sz w:val="18"/>
                <w:lang w:val="en-US"/>
              </w:rPr>
              <w:t xml:space="preserve"> </w:t>
            </w:r>
            <w:r w:rsidRPr="005520ED">
              <w:rPr>
                <w:bCs/>
                <w:sz w:val="18"/>
              </w:rPr>
              <w:t>302)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4C37182C" w14:textId="2DB3BB07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5520ED">
              <w:rPr>
                <w:bCs/>
                <w:i/>
                <w:sz w:val="18"/>
                <w:lang w:val="en-US"/>
              </w:rPr>
              <w:t>8</w:t>
            </w:r>
            <w:r w:rsidRPr="005520ED">
              <w:rPr>
                <w:bCs/>
                <w:i/>
                <w:sz w:val="18"/>
              </w:rPr>
              <w:t>%</w:t>
            </w:r>
          </w:p>
        </w:tc>
      </w:tr>
      <w:tr w:rsidR="00823A91" w:rsidRPr="005520ED" w14:paraId="65356FA1" w14:textId="77777777" w:rsidTr="0066016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EB6D1F" w14:textId="21ED69C1" w:rsidR="00823A91" w:rsidRPr="005520ED" w:rsidRDefault="00823A91" w:rsidP="00823A91">
            <w:pPr>
              <w:spacing w:before="60" w:after="60" w:line="168" w:lineRule="auto"/>
              <w:rPr>
                <w:sz w:val="18"/>
              </w:rPr>
            </w:pPr>
            <w:r w:rsidRPr="005520ED">
              <w:rPr>
                <w:sz w:val="18"/>
              </w:rPr>
              <w:t>Прибыль от выбытия основных средств и нематериальных активов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0BC60ED0" w14:textId="182C4E3B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1</w:t>
            </w:r>
            <w:r w:rsidRPr="005520ED">
              <w:rPr>
                <w:b/>
                <w:bCs/>
                <w:sz w:val="18"/>
                <w:lang w:val="en-US"/>
              </w:rPr>
              <w:t xml:space="preserve"> </w:t>
            </w:r>
            <w:r w:rsidRPr="005520ED">
              <w:rPr>
                <w:b/>
                <w:bCs/>
                <w:sz w:val="18"/>
              </w:rPr>
              <w:t>674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32FF27" w14:textId="20E66797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2</w:t>
            </w:r>
            <w:r w:rsidRPr="005520ED">
              <w:rPr>
                <w:bCs/>
                <w:sz w:val="18"/>
                <w:lang w:val="en-US"/>
              </w:rPr>
              <w:t xml:space="preserve"> </w:t>
            </w:r>
            <w:r w:rsidRPr="005520ED">
              <w:rPr>
                <w:bCs/>
                <w:sz w:val="18"/>
              </w:rPr>
              <w:t>151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77360D8" w14:textId="65D50761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lang w:val="en-US"/>
              </w:rPr>
            </w:pPr>
            <w:r w:rsidRPr="005520ED">
              <w:rPr>
                <w:bCs/>
                <w:i/>
                <w:sz w:val="18"/>
                <w:lang w:val="en-US"/>
              </w:rPr>
              <w:t>(22</w:t>
            </w:r>
            <w:r w:rsidRPr="005520ED">
              <w:rPr>
                <w:bCs/>
                <w:i/>
                <w:sz w:val="18"/>
              </w:rPr>
              <w:t>%</w:t>
            </w:r>
            <w:r w:rsidRPr="005520ED">
              <w:rPr>
                <w:bCs/>
                <w:i/>
                <w:sz w:val="18"/>
                <w:lang w:val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50572AF7" w14:textId="28FBF7FA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9</w:t>
            </w:r>
            <w:r w:rsidR="002B7499" w:rsidRPr="005520ED">
              <w:rPr>
                <w:b/>
                <w:bCs/>
                <w:sz w:val="18"/>
                <w:lang w:val="en-US"/>
              </w:rPr>
              <w:t xml:space="preserve"> </w:t>
            </w:r>
            <w:r w:rsidRPr="005520ED">
              <w:rPr>
                <w:b/>
                <w:bCs/>
                <w:sz w:val="18"/>
              </w:rPr>
              <w:t>051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000000" w:fill="FFFFFF"/>
          </w:tcPr>
          <w:p w14:paraId="3B18202B" w14:textId="327BDD13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5 992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2796F4AE" w14:textId="1CD33186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5520ED">
              <w:rPr>
                <w:bCs/>
                <w:i/>
                <w:sz w:val="18"/>
                <w:lang w:val="en-US"/>
              </w:rPr>
              <w:t>51</w:t>
            </w:r>
            <w:r w:rsidRPr="005520ED">
              <w:rPr>
                <w:bCs/>
                <w:i/>
                <w:sz w:val="18"/>
              </w:rPr>
              <w:t>%</w:t>
            </w:r>
          </w:p>
        </w:tc>
      </w:tr>
      <w:tr w:rsidR="00823A91" w:rsidRPr="005520ED" w14:paraId="55CA9BC4" w14:textId="77777777" w:rsidTr="0066016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086B13" w14:textId="77777777" w:rsidR="00823A91" w:rsidRPr="005520ED" w:rsidRDefault="00823A91" w:rsidP="00823A91">
            <w:pPr>
              <w:spacing w:before="60" w:after="60" w:line="168" w:lineRule="auto"/>
              <w:rPr>
                <w:sz w:val="18"/>
              </w:rPr>
            </w:pPr>
            <w:r w:rsidRPr="005520ED">
              <w:rPr>
                <w:sz w:val="18"/>
              </w:rPr>
              <w:t>Убытки от обесценения финансовых активов, оцениваемых по амортизированной стоимости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34008DD9" w14:textId="20BC1F83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</w:t>
            </w:r>
            <w:r w:rsidR="004A4309" w:rsidRPr="005520ED">
              <w:rPr>
                <w:b/>
                <w:bCs/>
                <w:sz w:val="18"/>
              </w:rPr>
              <w:t>123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4E7E6C" w14:textId="11C814C4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(4 030)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54BEBE" w14:textId="6C11AA45" w:rsidR="00823A91" w:rsidRPr="005520ED" w:rsidRDefault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lang w:val="en-US"/>
              </w:rPr>
            </w:pPr>
            <w:r w:rsidRPr="005520ED">
              <w:rPr>
                <w:bCs/>
                <w:i/>
                <w:sz w:val="18"/>
                <w:lang w:val="en-US"/>
              </w:rPr>
              <w:t>(</w:t>
            </w:r>
            <w:r w:rsidR="004A4309" w:rsidRPr="005520ED">
              <w:rPr>
                <w:bCs/>
                <w:i/>
                <w:sz w:val="18"/>
              </w:rPr>
              <w:t>97</w:t>
            </w:r>
            <w:r w:rsidRPr="005520ED">
              <w:rPr>
                <w:bCs/>
                <w:i/>
                <w:sz w:val="18"/>
              </w:rPr>
              <w:t>%</w:t>
            </w:r>
            <w:r w:rsidRPr="005520ED">
              <w:rPr>
                <w:bCs/>
                <w:i/>
                <w:sz w:val="18"/>
                <w:lang w:val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282639C5" w14:textId="236F02BB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</w:t>
            </w:r>
            <w:r w:rsidR="00947772" w:rsidRPr="005520ED">
              <w:rPr>
                <w:b/>
                <w:bCs/>
                <w:sz w:val="18"/>
              </w:rPr>
              <w:t>1</w:t>
            </w:r>
            <w:r w:rsidRPr="005520ED">
              <w:rPr>
                <w:b/>
                <w:bCs/>
                <w:sz w:val="18"/>
                <w:lang w:val="en-US"/>
              </w:rPr>
              <w:t xml:space="preserve"> </w:t>
            </w:r>
            <w:r w:rsidR="00947772" w:rsidRPr="005520ED">
              <w:rPr>
                <w:b/>
                <w:bCs/>
                <w:sz w:val="18"/>
              </w:rPr>
              <w:t>911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000000" w:fill="FFFFFF"/>
          </w:tcPr>
          <w:p w14:paraId="5D82FDA0" w14:textId="6327A722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(7</w:t>
            </w:r>
            <w:r w:rsidRPr="005520ED">
              <w:rPr>
                <w:bCs/>
                <w:sz w:val="18"/>
                <w:lang w:val="en-US"/>
              </w:rPr>
              <w:t xml:space="preserve"> </w:t>
            </w:r>
            <w:r w:rsidRPr="005520ED">
              <w:rPr>
                <w:bCs/>
                <w:sz w:val="18"/>
              </w:rPr>
              <w:t>165)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0548D2C6" w14:textId="4A760401" w:rsidR="00823A91" w:rsidRPr="005520ED" w:rsidRDefault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lang w:val="en-US"/>
              </w:rPr>
            </w:pPr>
            <w:r w:rsidRPr="005520ED">
              <w:rPr>
                <w:bCs/>
                <w:i/>
                <w:sz w:val="18"/>
                <w:lang w:val="en-US"/>
              </w:rPr>
              <w:t>(</w:t>
            </w:r>
            <w:r w:rsidR="00947772" w:rsidRPr="005520ED">
              <w:rPr>
                <w:bCs/>
                <w:i/>
                <w:sz w:val="18"/>
              </w:rPr>
              <w:t>73</w:t>
            </w:r>
            <w:r w:rsidRPr="005520ED">
              <w:rPr>
                <w:bCs/>
                <w:i/>
                <w:sz w:val="18"/>
              </w:rPr>
              <w:t>%</w:t>
            </w:r>
            <w:r w:rsidRPr="005520ED">
              <w:rPr>
                <w:bCs/>
                <w:i/>
                <w:sz w:val="18"/>
                <w:lang w:val="en-US"/>
              </w:rPr>
              <w:t>)</w:t>
            </w:r>
          </w:p>
        </w:tc>
      </w:tr>
      <w:tr w:rsidR="00823A91" w:rsidRPr="005520ED" w14:paraId="0FD7FFD5" w14:textId="77777777" w:rsidTr="0066016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C6A3FD" w14:textId="77777777" w:rsidR="00823A91" w:rsidRPr="005520ED" w:rsidRDefault="00823A91" w:rsidP="00823A91">
            <w:pPr>
              <w:spacing w:before="60" w:after="60" w:line="168" w:lineRule="auto"/>
              <w:rPr>
                <w:sz w:val="18"/>
              </w:rPr>
            </w:pPr>
            <w:r w:rsidRPr="005520ED">
              <w:rPr>
                <w:sz w:val="18"/>
              </w:rPr>
              <w:t>Прочие операционные доходы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78E0F6E" w14:textId="2C84751A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4 92</w:t>
            </w:r>
            <w:r w:rsidR="004A4309" w:rsidRPr="005520ED">
              <w:rPr>
                <w:b/>
                <w:bCs/>
                <w:sz w:val="18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F2C5B9" w14:textId="4714B86D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6</w:t>
            </w:r>
            <w:r w:rsidRPr="005520ED">
              <w:rPr>
                <w:bCs/>
                <w:sz w:val="18"/>
                <w:lang w:val="en-US"/>
              </w:rPr>
              <w:t xml:space="preserve"> </w:t>
            </w:r>
            <w:r w:rsidRPr="005520ED">
              <w:rPr>
                <w:bCs/>
                <w:sz w:val="18"/>
              </w:rPr>
              <w:t>603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F985773" w14:textId="3AD46493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lang w:val="en-US"/>
              </w:rPr>
            </w:pPr>
            <w:r w:rsidRPr="005520ED">
              <w:rPr>
                <w:bCs/>
                <w:i/>
                <w:sz w:val="18"/>
                <w:lang w:val="en-US"/>
              </w:rPr>
              <w:t>(25</w:t>
            </w:r>
            <w:r w:rsidRPr="005520ED">
              <w:rPr>
                <w:bCs/>
                <w:i/>
                <w:sz w:val="18"/>
              </w:rPr>
              <w:t>%</w:t>
            </w:r>
            <w:r w:rsidRPr="005520ED">
              <w:rPr>
                <w:bCs/>
                <w:i/>
                <w:sz w:val="18"/>
                <w:lang w:val="en-US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325F9964" w14:textId="708D3F02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20</w:t>
            </w:r>
            <w:r w:rsidRPr="005520ED">
              <w:rPr>
                <w:b/>
                <w:bCs/>
                <w:sz w:val="18"/>
                <w:lang w:val="en-US"/>
              </w:rPr>
              <w:t xml:space="preserve"> </w:t>
            </w:r>
            <w:r w:rsidRPr="005520ED">
              <w:rPr>
                <w:b/>
                <w:bCs/>
                <w:sz w:val="18"/>
              </w:rPr>
              <w:t>73</w:t>
            </w:r>
            <w:r w:rsidR="00947772" w:rsidRPr="005520ED">
              <w:rPr>
                <w:b/>
                <w:bCs/>
                <w:sz w:val="18"/>
              </w:rPr>
              <w:t>6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000000" w:fill="FFFFFF"/>
          </w:tcPr>
          <w:p w14:paraId="188C572A" w14:textId="57D7005C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21</w:t>
            </w:r>
            <w:r w:rsidRPr="005520ED">
              <w:rPr>
                <w:bCs/>
                <w:sz w:val="18"/>
                <w:lang w:val="en-US"/>
              </w:rPr>
              <w:t xml:space="preserve"> </w:t>
            </w:r>
            <w:r w:rsidRPr="005520ED">
              <w:rPr>
                <w:bCs/>
                <w:sz w:val="18"/>
              </w:rPr>
              <w:t>883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5AF8A4D2" w14:textId="397A4EE9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lang w:val="en-US"/>
              </w:rPr>
            </w:pPr>
            <w:r w:rsidRPr="005520ED">
              <w:rPr>
                <w:bCs/>
                <w:i/>
                <w:sz w:val="18"/>
                <w:lang w:val="en-US"/>
              </w:rPr>
              <w:t>(5</w:t>
            </w:r>
            <w:r w:rsidRPr="005520ED">
              <w:rPr>
                <w:bCs/>
                <w:i/>
                <w:sz w:val="18"/>
              </w:rPr>
              <w:t>%</w:t>
            </w:r>
            <w:r w:rsidRPr="005520ED">
              <w:rPr>
                <w:bCs/>
                <w:i/>
                <w:sz w:val="18"/>
                <w:lang w:val="en-US"/>
              </w:rPr>
              <w:t>)</w:t>
            </w:r>
          </w:p>
        </w:tc>
      </w:tr>
      <w:tr w:rsidR="00823A91" w:rsidRPr="005520ED" w14:paraId="3A87DC3D" w14:textId="77777777" w:rsidTr="0066016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7E454D" w14:textId="77777777" w:rsidR="00823A91" w:rsidRPr="005520ED" w:rsidRDefault="00823A91" w:rsidP="00823A91">
            <w:pPr>
              <w:spacing w:before="60" w:after="60" w:line="168" w:lineRule="auto"/>
              <w:rPr>
                <w:sz w:val="18"/>
              </w:rPr>
            </w:pPr>
            <w:r w:rsidRPr="005520ED">
              <w:rPr>
                <w:sz w:val="18"/>
              </w:rPr>
              <w:t>Прочие операционные расходы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43357A48" w14:textId="75B72463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(49 89</w:t>
            </w:r>
            <w:r w:rsidR="004A4309" w:rsidRPr="005520ED">
              <w:rPr>
                <w:b/>
                <w:bCs/>
                <w:sz w:val="18"/>
              </w:rPr>
              <w:t>2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0F7CA" w14:textId="3947CABA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(46 026)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4F0635" w14:textId="2FF3E503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5520ED">
              <w:rPr>
                <w:bCs/>
                <w:i/>
                <w:sz w:val="18"/>
                <w:lang w:val="en-US"/>
              </w:rPr>
              <w:t>8</w:t>
            </w:r>
            <w:r w:rsidRPr="005520ED">
              <w:rPr>
                <w:bCs/>
                <w:i/>
                <w:sz w:val="18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61ADE29D" w14:textId="0DFBE321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(116</w:t>
            </w:r>
            <w:r w:rsidRPr="005520ED">
              <w:rPr>
                <w:b/>
                <w:bCs/>
                <w:sz w:val="18"/>
                <w:lang w:val="en-US"/>
              </w:rPr>
              <w:t xml:space="preserve"> </w:t>
            </w:r>
            <w:r w:rsidR="00947772" w:rsidRPr="005520ED">
              <w:rPr>
                <w:b/>
                <w:bCs/>
                <w:sz w:val="18"/>
              </w:rPr>
              <w:t>751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000000" w:fill="FFFFFF"/>
          </w:tcPr>
          <w:p w14:paraId="66DB8630" w14:textId="2B5D8368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(106</w:t>
            </w:r>
            <w:r w:rsidRPr="005520ED">
              <w:rPr>
                <w:bCs/>
                <w:sz w:val="18"/>
                <w:lang w:val="en-US"/>
              </w:rPr>
              <w:t xml:space="preserve"> </w:t>
            </w:r>
            <w:r w:rsidRPr="005520ED">
              <w:rPr>
                <w:bCs/>
                <w:sz w:val="18"/>
              </w:rPr>
              <w:t>606)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0EB7C186" w14:textId="13451187" w:rsidR="00823A91" w:rsidRPr="005520ED" w:rsidRDefault="00947772" w:rsidP="00823A91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</w:rPr>
            </w:pPr>
            <w:r w:rsidRPr="005520ED">
              <w:rPr>
                <w:bCs/>
                <w:i/>
                <w:sz w:val="18"/>
              </w:rPr>
              <w:t>10</w:t>
            </w:r>
            <w:r w:rsidR="00823A91" w:rsidRPr="005520ED">
              <w:rPr>
                <w:bCs/>
                <w:i/>
                <w:sz w:val="18"/>
              </w:rPr>
              <w:t>%</w:t>
            </w:r>
          </w:p>
        </w:tc>
      </w:tr>
      <w:tr w:rsidR="00823A91" w:rsidRPr="005520ED" w14:paraId="04DB3A89" w14:textId="77777777" w:rsidTr="00660163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F099" w14:textId="77777777" w:rsidR="00823A91" w:rsidRPr="005520ED" w:rsidRDefault="00823A91" w:rsidP="00823A91">
            <w:pPr>
              <w:spacing w:before="100" w:beforeAutospacing="1" w:after="100" w:afterAutospacing="1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D2C84B" w14:textId="5BBE25C8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(160</w:t>
            </w:r>
            <w:r w:rsidRPr="005520ED">
              <w:rPr>
                <w:b/>
                <w:bCs/>
                <w:sz w:val="18"/>
                <w:lang w:val="en-US"/>
              </w:rPr>
              <w:t xml:space="preserve"> </w:t>
            </w:r>
            <w:r w:rsidR="004A4309" w:rsidRPr="005520ED">
              <w:rPr>
                <w:b/>
                <w:bCs/>
                <w:sz w:val="18"/>
              </w:rPr>
              <w:t>323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5AAD40" w14:textId="24CE09E6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(155</w:t>
            </w:r>
            <w:r w:rsidRPr="005520ED">
              <w:rPr>
                <w:bCs/>
                <w:sz w:val="18"/>
                <w:lang w:val="en-US"/>
              </w:rPr>
              <w:t xml:space="preserve"> </w:t>
            </w:r>
            <w:r w:rsidRPr="005520ED">
              <w:rPr>
                <w:bCs/>
                <w:sz w:val="18"/>
              </w:rPr>
              <w:t>714)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5F71" w14:textId="5AB060F7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</w:rPr>
            </w:pPr>
            <w:r w:rsidRPr="005520ED">
              <w:rPr>
                <w:i/>
                <w:iCs/>
                <w:sz w:val="18"/>
                <w:lang w:val="en-US"/>
              </w:rPr>
              <w:t>3</w:t>
            </w:r>
            <w:r w:rsidRPr="005520ED">
              <w:rPr>
                <w:i/>
                <w:iCs/>
                <w:sz w:val="18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1B1B612C" w14:textId="28BC5D46" w:rsidR="00823A91" w:rsidRPr="005520ED" w:rsidRDefault="00823A91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</w:rPr>
            </w:pPr>
            <w:r w:rsidRPr="005520ED">
              <w:rPr>
                <w:b/>
                <w:bCs/>
                <w:sz w:val="18"/>
              </w:rPr>
              <w:t>(506</w:t>
            </w:r>
            <w:r w:rsidRPr="005520ED">
              <w:rPr>
                <w:b/>
                <w:bCs/>
                <w:sz w:val="18"/>
                <w:lang w:val="en-US"/>
              </w:rPr>
              <w:t xml:space="preserve"> </w:t>
            </w:r>
            <w:r w:rsidR="004A4309" w:rsidRPr="005520ED">
              <w:rPr>
                <w:b/>
                <w:bCs/>
                <w:sz w:val="18"/>
              </w:rPr>
              <w:t>385</w:t>
            </w:r>
            <w:r w:rsidRPr="005520ED">
              <w:rPr>
                <w:b/>
                <w:bCs/>
                <w:sz w:val="18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46B96DA" w14:textId="6591E5B2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bCs/>
                <w:sz w:val="18"/>
              </w:rPr>
            </w:pPr>
            <w:r w:rsidRPr="005520ED">
              <w:rPr>
                <w:bCs/>
                <w:sz w:val="18"/>
              </w:rPr>
              <w:t>(477</w:t>
            </w:r>
            <w:r w:rsidRPr="005520ED">
              <w:rPr>
                <w:bCs/>
                <w:sz w:val="18"/>
                <w:lang w:val="en-US"/>
              </w:rPr>
              <w:t xml:space="preserve"> </w:t>
            </w:r>
            <w:r w:rsidRPr="005520ED">
              <w:rPr>
                <w:bCs/>
                <w:sz w:val="18"/>
              </w:rPr>
              <w:t>924)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CFB6" w14:textId="0D61159E" w:rsidR="00823A91" w:rsidRPr="005520ED" w:rsidRDefault="00823A91" w:rsidP="00823A91">
            <w:pPr>
              <w:spacing w:before="100" w:beforeAutospacing="1" w:after="100" w:afterAutospacing="1"/>
              <w:jc w:val="right"/>
              <w:rPr>
                <w:i/>
                <w:iCs/>
                <w:sz w:val="18"/>
              </w:rPr>
            </w:pPr>
            <w:r w:rsidRPr="005520ED">
              <w:rPr>
                <w:i/>
                <w:iCs/>
                <w:sz w:val="18"/>
                <w:lang w:val="en-US"/>
              </w:rPr>
              <w:t>6</w:t>
            </w:r>
            <w:r w:rsidRPr="005520ED">
              <w:rPr>
                <w:i/>
                <w:iCs/>
                <w:sz w:val="18"/>
              </w:rPr>
              <w:t>%</w:t>
            </w:r>
          </w:p>
        </w:tc>
      </w:tr>
    </w:tbl>
    <w:p w14:paraId="344B7C5D" w14:textId="0486B6BD" w:rsidR="00066A91" w:rsidRPr="005520ED" w:rsidRDefault="00066A91" w:rsidP="005520ED">
      <w:pPr>
        <w:pStyle w:val="aff0"/>
        <w:keepNext/>
        <w:spacing w:before="100" w:beforeAutospacing="1" w:after="0" w:line="240" w:lineRule="auto"/>
        <w:ind w:left="0"/>
        <w:jc w:val="both"/>
      </w:pPr>
      <w:r w:rsidRPr="005520ED">
        <w:t xml:space="preserve">В </w:t>
      </w:r>
      <w:r w:rsidR="002E7523" w:rsidRPr="005520ED">
        <w:rPr>
          <w:lang w:val="en-US"/>
        </w:rPr>
        <w:t>IV</w:t>
      </w:r>
      <w:r w:rsidR="00E0248A" w:rsidRPr="005520ED">
        <w:t xml:space="preserve"> </w:t>
      </w:r>
      <w:r w:rsidRPr="005520ED">
        <w:t>квартале 20</w:t>
      </w:r>
      <w:r w:rsidR="00662ED0" w:rsidRPr="005520ED">
        <w:t>21</w:t>
      </w:r>
      <w:r w:rsidRPr="005520ED">
        <w:t xml:space="preserve"> г</w:t>
      </w:r>
      <w:r w:rsidR="00EA75FE" w:rsidRPr="005520ED">
        <w:t>.</w:t>
      </w:r>
      <w:r w:rsidRPr="005520ED">
        <w:t xml:space="preserve"> операционные ра</w:t>
      </w:r>
      <w:r w:rsidR="00AD4869" w:rsidRPr="005520ED">
        <w:t xml:space="preserve">сходы увеличились на </w:t>
      </w:r>
      <w:r w:rsidR="0087712C" w:rsidRPr="005520ED">
        <w:t>3</w:t>
      </w:r>
      <w:r w:rsidRPr="005520ED">
        <w:t xml:space="preserve">% по сравнению с аналогичным периодом </w:t>
      </w:r>
      <w:r w:rsidR="00E26DF0" w:rsidRPr="005520ED">
        <w:t xml:space="preserve">2020 </w:t>
      </w:r>
      <w:r w:rsidRPr="005520ED">
        <w:t>г</w:t>
      </w:r>
      <w:r w:rsidR="00EA75FE" w:rsidRPr="005520ED">
        <w:t>.</w:t>
      </w:r>
      <w:r w:rsidRPr="005520ED">
        <w:t xml:space="preserve"> и составили </w:t>
      </w:r>
      <w:r w:rsidR="00FA341B" w:rsidRPr="005520ED">
        <w:t>1</w:t>
      </w:r>
      <w:r w:rsidR="0087712C" w:rsidRPr="005520ED">
        <w:t>6</w:t>
      </w:r>
      <w:r w:rsidR="00474437" w:rsidRPr="005520ED">
        <w:t>0</w:t>
      </w:r>
      <w:r w:rsidR="00AD4869" w:rsidRPr="005520ED">
        <w:t>,</w:t>
      </w:r>
      <w:r w:rsidR="00045CE4" w:rsidRPr="005520ED">
        <w:t>3</w:t>
      </w:r>
      <w:r w:rsidR="007D0CF9" w:rsidRPr="005520ED">
        <w:t xml:space="preserve"> </w:t>
      </w:r>
      <w:r w:rsidRPr="005520ED">
        <w:t>млрд руб. На динамику оказали влияние следующие факторы:</w:t>
      </w:r>
    </w:p>
    <w:p w14:paraId="2BC3B7AA" w14:textId="3ACE8AD5" w:rsidR="006A7316" w:rsidRPr="005520ED" w:rsidRDefault="00030673" w:rsidP="005520ED">
      <w:pPr>
        <w:pStyle w:val="Default"/>
        <w:numPr>
          <w:ilvl w:val="0"/>
          <w:numId w:val="3"/>
        </w:numPr>
        <w:spacing w:before="120"/>
        <w:ind w:left="357" w:hanging="357"/>
        <w:jc w:val="both"/>
        <w:rPr>
          <w:color w:val="auto"/>
        </w:rPr>
      </w:pPr>
      <w:r w:rsidRPr="005520ED">
        <w:rPr>
          <w:color w:val="auto"/>
        </w:rPr>
        <w:t>1</w:t>
      </w:r>
      <w:r w:rsidR="00985EDD" w:rsidRPr="005520ED">
        <w:rPr>
          <w:color w:val="auto"/>
        </w:rPr>
        <w:t>2</w:t>
      </w:r>
      <w:r w:rsidR="006A7316" w:rsidRPr="005520ED">
        <w:rPr>
          <w:color w:val="auto"/>
        </w:rPr>
        <w:t xml:space="preserve">% рост (на </w:t>
      </w:r>
      <w:r w:rsidR="00985EDD" w:rsidRPr="005520ED">
        <w:rPr>
          <w:color w:val="auto"/>
        </w:rPr>
        <w:t>4</w:t>
      </w:r>
      <w:r w:rsidR="006A7316" w:rsidRPr="005520ED">
        <w:rPr>
          <w:color w:val="auto"/>
        </w:rPr>
        <w:t>,</w:t>
      </w:r>
      <w:r w:rsidR="00985EDD" w:rsidRPr="005520ED">
        <w:rPr>
          <w:color w:val="auto"/>
        </w:rPr>
        <w:t>2</w:t>
      </w:r>
      <w:r w:rsidR="006A7316" w:rsidRPr="005520ED">
        <w:rPr>
          <w:color w:val="auto"/>
        </w:rPr>
        <w:t xml:space="preserve"> млрд руб.) амортизационных отчислений и убытков от обесценения внеоборо</w:t>
      </w:r>
      <w:r w:rsidR="00E46402" w:rsidRPr="005520ED">
        <w:rPr>
          <w:color w:val="auto"/>
        </w:rPr>
        <w:t xml:space="preserve">тных активов, в том числе из-за </w:t>
      </w:r>
      <w:r w:rsidR="00CA6BD8" w:rsidRPr="005520ED">
        <w:rPr>
          <w:color w:val="auto"/>
        </w:rPr>
        <w:t xml:space="preserve">сокращения </w:t>
      </w:r>
      <w:r w:rsidR="00E46402" w:rsidRPr="005520ED">
        <w:rPr>
          <w:color w:val="auto"/>
        </w:rPr>
        <w:t xml:space="preserve">сроков </w:t>
      </w:r>
      <w:r w:rsidR="00CA6BD8" w:rsidRPr="005520ED">
        <w:rPr>
          <w:color w:val="auto"/>
        </w:rPr>
        <w:t>полезного использования по ряду объектов</w:t>
      </w:r>
      <w:r w:rsidR="00CA6BD8" w:rsidRPr="005520ED" w:rsidDel="00CA6BD8">
        <w:rPr>
          <w:color w:val="auto"/>
        </w:rPr>
        <w:t xml:space="preserve"> </w:t>
      </w:r>
      <w:r w:rsidR="006A7316" w:rsidRPr="005520ED">
        <w:rPr>
          <w:color w:val="auto"/>
        </w:rPr>
        <w:t>основных средств</w:t>
      </w:r>
      <w:r w:rsidR="0005247D" w:rsidRPr="005520ED">
        <w:rPr>
          <w:color w:val="auto"/>
        </w:rPr>
        <w:t xml:space="preserve"> и</w:t>
      </w:r>
      <w:r w:rsidR="006A7316" w:rsidRPr="005520ED">
        <w:rPr>
          <w:color w:val="auto"/>
        </w:rPr>
        <w:t xml:space="preserve"> нематериальных активов;</w:t>
      </w:r>
    </w:p>
    <w:p w14:paraId="014256A6" w14:textId="20B0E951" w:rsidR="00BE6ECA" w:rsidRPr="005520ED" w:rsidRDefault="00030673" w:rsidP="00C765C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5520ED">
        <w:rPr>
          <w:color w:val="auto"/>
        </w:rPr>
        <w:t>8</w:t>
      </w:r>
      <w:r w:rsidR="00206DD2" w:rsidRPr="005520ED">
        <w:rPr>
          <w:color w:val="auto"/>
        </w:rPr>
        <w:t xml:space="preserve">% рост (на </w:t>
      </w:r>
      <w:r w:rsidRPr="005520ED">
        <w:rPr>
          <w:color w:val="auto"/>
        </w:rPr>
        <w:t>3</w:t>
      </w:r>
      <w:r w:rsidR="00206DD2" w:rsidRPr="005520ED">
        <w:rPr>
          <w:color w:val="auto"/>
        </w:rPr>
        <w:t>,</w:t>
      </w:r>
      <w:r w:rsidR="00985EDD" w:rsidRPr="005520ED">
        <w:rPr>
          <w:color w:val="auto"/>
        </w:rPr>
        <w:t>9</w:t>
      </w:r>
      <w:r w:rsidR="00BE6ECA" w:rsidRPr="005520ED">
        <w:rPr>
          <w:color w:val="auto"/>
        </w:rPr>
        <w:t xml:space="preserve"> млрд руб.) прочих операционных расходов, в том числе обусловленный </w:t>
      </w:r>
      <w:r w:rsidR="0005247D" w:rsidRPr="005520ED">
        <w:rPr>
          <w:color w:val="auto"/>
        </w:rPr>
        <w:t xml:space="preserve">формированием дополнительных </w:t>
      </w:r>
      <w:r w:rsidR="00553A27" w:rsidRPr="005520ED">
        <w:rPr>
          <w:color w:val="auto"/>
        </w:rPr>
        <w:t>резервов,</w:t>
      </w:r>
      <w:r w:rsidR="0005247D" w:rsidRPr="005520ED">
        <w:rPr>
          <w:color w:val="auto"/>
        </w:rPr>
        <w:t xml:space="preserve"> а также</w:t>
      </w:r>
      <w:r w:rsidR="00B27AA2" w:rsidRPr="005520ED">
        <w:rPr>
          <w:color w:val="auto"/>
        </w:rPr>
        <w:t xml:space="preserve"> расходами на рекламу и продвижение услуг компании;</w:t>
      </w:r>
    </w:p>
    <w:p w14:paraId="6604529F" w14:textId="4CE3718E" w:rsidR="00012C3E" w:rsidRPr="005520ED" w:rsidRDefault="00012C3E" w:rsidP="00B500B9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5520ED">
        <w:rPr>
          <w:color w:val="auto"/>
        </w:rPr>
        <w:t xml:space="preserve">25% снижение (на 1,7 млрд руб.) прочих операционных доходов с связи </w:t>
      </w:r>
      <w:r w:rsidR="00B500B9" w:rsidRPr="005520ED">
        <w:rPr>
          <w:color w:val="auto"/>
        </w:rPr>
        <w:t>с откладыванием на будущие периоды части</w:t>
      </w:r>
      <w:r w:rsidR="00B500B9" w:rsidRPr="005520ED" w:rsidDel="00B500B9">
        <w:rPr>
          <w:color w:val="auto"/>
        </w:rPr>
        <w:t xml:space="preserve"> </w:t>
      </w:r>
      <w:r w:rsidRPr="005520ED">
        <w:rPr>
          <w:color w:val="auto"/>
        </w:rPr>
        <w:t>поступлений по проекту «Устранени</w:t>
      </w:r>
      <w:r w:rsidR="00045CE4" w:rsidRPr="005520ED">
        <w:rPr>
          <w:color w:val="auto"/>
        </w:rPr>
        <w:t>е</w:t>
      </w:r>
      <w:r w:rsidRPr="005520ED">
        <w:rPr>
          <w:color w:val="auto"/>
        </w:rPr>
        <w:t xml:space="preserve"> цифрового неравенства»;</w:t>
      </w:r>
    </w:p>
    <w:p w14:paraId="59D9017A" w14:textId="45EA04C8" w:rsidR="00206DD2" w:rsidRPr="005520ED" w:rsidRDefault="00985EDD" w:rsidP="0029504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5520ED">
        <w:rPr>
          <w:color w:val="auto"/>
        </w:rPr>
        <w:t>97</w:t>
      </w:r>
      <w:r w:rsidR="00206DD2" w:rsidRPr="005520ED">
        <w:rPr>
          <w:color w:val="auto"/>
        </w:rPr>
        <w:t xml:space="preserve">% </w:t>
      </w:r>
      <w:r w:rsidR="00012C3E" w:rsidRPr="005520ED">
        <w:rPr>
          <w:color w:val="auto"/>
        </w:rPr>
        <w:t>снижение</w:t>
      </w:r>
      <w:r w:rsidR="00206DD2" w:rsidRPr="005520ED">
        <w:rPr>
          <w:color w:val="auto"/>
        </w:rPr>
        <w:t xml:space="preserve"> (на </w:t>
      </w:r>
      <w:r w:rsidR="00012C3E" w:rsidRPr="005520ED">
        <w:rPr>
          <w:color w:val="auto"/>
        </w:rPr>
        <w:t>3</w:t>
      </w:r>
      <w:r w:rsidR="00206DD2" w:rsidRPr="005520ED">
        <w:rPr>
          <w:color w:val="auto"/>
        </w:rPr>
        <w:t>,</w:t>
      </w:r>
      <w:r w:rsidRPr="005520ED">
        <w:rPr>
          <w:color w:val="auto"/>
        </w:rPr>
        <w:t>9</w:t>
      </w:r>
      <w:r w:rsidR="00206DD2" w:rsidRPr="005520ED">
        <w:rPr>
          <w:color w:val="auto"/>
        </w:rPr>
        <w:t xml:space="preserve"> млрд руб.)</w:t>
      </w:r>
      <w:r w:rsidR="00E46402" w:rsidRPr="005520ED">
        <w:rPr>
          <w:color w:val="auto"/>
        </w:rPr>
        <w:t xml:space="preserve"> убытков от обесценения финансовых активов, оцениваемых по амортизированной стоимости</w:t>
      </w:r>
      <w:r w:rsidR="0005247D" w:rsidRPr="005520ED">
        <w:rPr>
          <w:color w:val="auto"/>
        </w:rPr>
        <w:t xml:space="preserve">, </w:t>
      </w:r>
      <w:r w:rsidR="0029504B" w:rsidRPr="005520ED">
        <w:rPr>
          <w:color w:val="auto"/>
        </w:rPr>
        <w:t>в том числе в связи с восстановлением резервов по отдельным активам</w:t>
      </w:r>
      <w:r w:rsidR="00554D48" w:rsidRPr="005520ED">
        <w:rPr>
          <w:color w:val="auto"/>
        </w:rPr>
        <w:t>.</w:t>
      </w:r>
    </w:p>
    <w:p w14:paraId="36BEB235" w14:textId="7E9132F5" w:rsidR="00BE6ECA" w:rsidRPr="005520ED" w:rsidRDefault="00870E6B" w:rsidP="005520ED">
      <w:pPr>
        <w:pStyle w:val="aff0"/>
        <w:keepNext/>
        <w:spacing w:before="120" w:after="0" w:line="240" w:lineRule="auto"/>
        <w:ind w:left="0"/>
        <w:jc w:val="both"/>
      </w:pPr>
      <w:r w:rsidRPr="005520ED">
        <w:t xml:space="preserve">За </w:t>
      </w:r>
      <w:r w:rsidR="00BE6ECA" w:rsidRPr="005520ED">
        <w:t xml:space="preserve">2021 г. операционные расходы увеличились на </w:t>
      </w:r>
      <w:r w:rsidR="004C3B91" w:rsidRPr="005520ED">
        <w:t>6</w:t>
      </w:r>
      <w:r w:rsidR="00BE6ECA" w:rsidRPr="005520ED">
        <w:t xml:space="preserve">% по сравнению с 2020 г. и составили </w:t>
      </w:r>
      <w:r w:rsidR="00554D48" w:rsidRPr="005520ED">
        <w:t>506</w:t>
      </w:r>
      <w:r w:rsidR="00BE6ECA" w:rsidRPr="005520ED">
        <w:t>,</w:t>
      </w:r>
      <w:r w:rsidR="00EB16B9" w:rsidRPr="005520ED">
        <w:t xml:space="preserve">4 </w:t>
      </w:r>
      <w:r w:rsidR="00BE6ECA" w:rsidRPr="005520ED">
        <w:t>млрд руб. На динамику оказали влияние следующие факторы:</w:t>
      </w:r>
    </w:p>
    <w:p w14:paraId="4CC75B2B" w14:textId="562E753A" w:rsidR="00BE6ECA" w:rsidRPr="005520ED" w:rsidRDefault="00FA38CB" w:rsidP="005520ED">
      <w:pPr>
        <w:pStyle w:val="Default"/>
        <w:numPr>
          <w:ilvl w:val="0"/>
          <w:numId w:val="3"/>
        </w:numPr>
        <w:spacing w:before="120"/>
        <w:ind w:left="357" w:hanging="357"/>
        <w:jc w:val="both"/>
        <w:rPr>
          <w:color w:val="auto"/>
        </w:rPr>
      </w:pPr>
      <w:r w:rsidRPr="005520ED">
        <w:rPr>
          <w:color w:val="auto"/>
        </w:rPr>
        <w:t>17</w:t>
      </w:r>
      <w:r w:rsidR="00BE6ECA" w:rsidRPr="005520ED">
        <w:rPr>
          <w:color w:val="auto"/>
        </w:rPr>
        <w:t xml:space="preserve">% рост (на </w:t>
      </w:r>
      <w:r w:rsidRPr="005520ED">
        <w:rPr>
          <w:color w:val="auto"/>
        </w:rPr>
        <w:t>20</w:t>
      </w:r>
      <w:r w:rsidR="00BE6ECA" w:rsidRPr="005520ED">
        <w:rPr>
          <w:color w:val="auto"/>
        </w:rPr>
        <w:t>,</w:t>
      </w:r>
      <w:r w:rsidR="00EB16B9" w:rsidRPr="005520ED">
        <w:rPr>
          <w:color w:val="auto"/>
        </w:rPr>
        <w:t>4</w:t>
      </w:r>
      <w:r w:rsidR="00BE6ECA" w:rsidRPr="005520ED">
        <w:rPr>
          <w:color w:val="auto"/>
        </w:rPr>
        <w:t xml:space="preserve"> млрд руб.) амортизационных отчислений и убытков от обесценения внеоборотных активов, в том числе из-за роста амортизационных отчислений по новым объектам основных средств, нематериальных активов и прав аренды;</w:t>
      </w:r>
    </w:p>
    <w:p w14:paraId="7AAED45F" w14:textId="5642EFB2" w:rsidR="00BE6ECA" w:rsidRPr="005520ED" w:rsidRDefault="00EB16B9" w:rsidP="00B27AA2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5520ED">
        <w:rPr>
          <w:color w:val="auto"/>
        </w:rPr>
        <w:t>10</w:t>
      </w:r>
      <w:r w:rsidR="00BE6ECA" w:rsidRPr="005520ED">
        <w:rPr>
          <w:color w:val="auto"/>
        </w:rPr>
        <w:t xml:space="preserve">% рост (на </w:t>
      </w:r>
      <w:r w:rsidRPr="005520ED">
        <w:rPr>
          <w:color w:val="auto"/>
        </w:rPr>
        <w:t>10</w:t>
      </w:r>
      <w:r w:rsidR="00BE6ECA" w:rsidRPr="005520ED">
        <w:rPr>
          <w:color w:val="auto"/>
        </w:rPr>
        <w:t>,</w:t>
      </w:r>
      <w:r w:rsidRPr="005520ED">
        <w:rPr>
          <w:color w:val="auto"/>
        </w:rPr>
        <w:t>1</w:t>
      </w:r>
      <w:r w:rsidR="00BE6ECA" w:rsidRPr="005520ED">
        <w:rPr>
          <w:color w:val="auto"/>
        </w:rPr>
        <w:t xml:space="preserve"> млрд руб.) прочих операционных расходов, в том </w:t>
      </w:r>
      <w:r w:rsidR="00206DD2" w:rsidRPr="005520ED">
        <w:rPr>
          <w:color w:val="auto"/>
        </w:rPr>
        <w:t>числе обусловленный</w:t>
      </w:r>
      <w:r w:rsidR="00BE6ECA" w:rsidRPr="005520ED">
        <w:rPr>
          <w:color w:val="auto"/>
        </w:rPr>
        <w:t xml:space="preserve"> </w:t>
      </w:r>
      <w:r w:rsidR="00553A27" w:rsidRPr="005520ED">
        <w:rPr>
          <w:color w:val="auto"/>
        </w:rPr>
        <w:t>формиро</w:t>
      </w:r>
      <w:r w:rsidR="00A90913" w:rsidRPr="005520ED">
        <w:rPr>
          <w:color w:val="auto"/>
        </w:rPr>
        <w:t xml:space="preserve">ванием дополнительных резервов и </w:t>
      </w:r>
      <w:r w:rsidR="00B27AA2" w:rsidRPr="005520ED">
        <w:rPr>
          <w:color w:val="auto"/>
        </w:rPr>
        <w:t>расходами на рекламу и продвижение</w:t>
      </w:r>
      <w:r w:rsidR="008328DE" w:rsidRPr="005520ED">
        <w:rPr>
          <w:color w:val="auto"/>
        </w:rPr>
        <w:t>м</w:t>
      </w:r>
      <w:r w:rsidR="00B27AA2" w:rsidRPr="005520ED">
        <w:rPr>
          <w:color w:val="auto"/>
        </w:rPr>
        <w:t xml:space="preserve"> услуг компании;</w:t>
      </w:r>
    </w:p>
    <w:p w14:paraId="299F168D" w14:textId="61286759" w:rsidR="00BE6ECA" w:rsidRPr="005520ED" w:rsidRDefault="00FA38CB" w:rsidP="00FE49D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5520ED">
        <w:rPr>
          <w:color w:val="auto"/>
        </w:rPr>
        <w:lastRenderedPageBreak/>
        <w:t>8</w:t>
      </w:r>
      <w:r w:rsidR="00BE6ECA" w:rsidRPr="005520ED">
        <w:rPr>
          <w:color w:val="auto"/>
        </w:rPr>
        <w:t xml:space="preserve">% рост (на </w:t>
      </w:r>
      <w:r w:rsidRPr="005520ED">
        <w:rPr>
          <w:color w:val="auto"/>
        </w:rPr>
        <w:t>3</w:t>
      </w:r>
      <w:r w:rsidR="00BE6ECA" w:rsidRPr="005520ED">
        <w:rPr>
          <w:color w:val="auto"/>
        </w:rPr>
        <w:t>,</w:t>
      </w:r>
      <w:r w:rsidRPr="005520ED">
        <w:rPr>
          <w:color w:val="auto"/>
        </w:rPr>
        <w:t>1</w:t>
      </w:r>
      <w:r w:rsidR="00BE6ECA" w:rsidRPr="005520ED">
        <w:rPr>
          <w:color w:val="auto"/>
        </w:rPr>
        <w:t xml:space="preserve"> млрд руб.) расходов на материалы, ремонт и обслуживани</w:t>
      </w:r>
      <w:r w:rsidR="00851C9E" w:rsidRPr="005520ED">
        <w:rPr>
          <w:color w:val="auto"/>
        </w:rPr>
        <w:t>е</w:t>
      </w:r>
      <w:r w:rsidR="00BE6ECA" w:rsidRPr="005520ED">
        <w:rPr>
          <w:color w:val="auto"/>
        </w:rPr>
        <w:t xml:space="preserve"> в том числе </w:t>
      </w:r>
      <w:r w:rsidR="00851C9E" w:rsidRPr="005520ED">
        <w:rPr>
          <w:color w:val="auto"/>
        </w:rPr>
        <w:t>из-за</w:t>
      </w:r>
      <w:r w:rsidR="00EC3BF6" w:rsidRPr="005520ED">
        <w:rPr>
          <w:color w:val="auto"/>
        </w:rPr>
        <w:t xml:space="preserve"> увеличения расходов на коммунальные платежи</w:t>
      </w:r>
      <w:r w:rsidR="00BE6ECA" w:rsidRPr="005520ED">
        <w:rPr>
          <w:color w:val="auto"/>
        </w:rPr>
        <w:t>;</w:t>
      </w:r>
    </w:p>
    <w:p w14:paraId="7AD9CC79" w14:textId="649EFB88" w:rsidR="00FA33FD" w:rsidRPr="005520ED" w:rsidRDefault="007B1E5F" w:rsidP="00FA33FD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5520ED">
        <w:rPr>
          <w:color w:val="auto"/>
        </w:rPr>
        <w:t>7</w:t>
      </w:r>
      <w:r w:rsidR="00FA38CB" w:rsidRPr="005520ED">
        <w:rPr>
          <w:color w:val="auto"/>
        </w:rPr>
        <w:t>3</w:t>
      </w:r>
      <w:r w:rsidR="00FA33FD" w:rsidRPr="005520ED">
        <w:rPr>
          <w:color w:val="auto"/>
        </w:rPr>
        <w:t>%</w:t>
      </w:r>
      <w:r w:rsidR="00FA38CB" w:rsidRPr="005520ED">
        <w:rPr>
          <w:color w:val="auto"/>
        </w:rPr>
        <w:t xml:space="preserve"> снижение (на </w:t>
      </w:r>
      <w:r w:rsidRPr="005520ED">
        <w:rPr>
          <w:color w:val="auto"/>
        </w:rPr>
        <w:t>5</w:t>
      </w:r>
      <w:r w:rsidR="00FA38CB" w:rsidRPr="005520ED">
        <w:rPr>
          <w:color w:val="auto"/>
        </w:rPr>
        <w:t>,</w:t>
      </w:r>
      <w:r w:rsidRPr="005520ED">
        <w:rPr>
          <w:color w:val="auto"/>
        </w:rPr>
        <w:t>3</w:t>
      </w:r>
      <w:r w:rsidR="00FA38CB" w:rsidRPr="005520ED">
        <w:rPr>
          <w:color w:val="auto"/>
        </w:rPr>
        <w:t xml:space="preserve"> млрд руб.) убытков</w:t>
      </w:r>
      <w:r w:rsidR="00FA33FD" w:rsidRPr="005520ED">
        <w:rPr>
          <w:color w:val="auto"/>
        </w:rPr>
        <w:t xml:space="preserve"> от обесценения финансовых активов, учитываемых по амортизированной стоимости</w:t>
      </w:r>
      <w:r w:rsidR="0029504B" w:rsidRPr="005520ED">
        <w:rPr>
          <w:color w:val="auto"/>
        </w:rPr>
        <w:t xml:space="preserve">, в том числе в связи с восстановлением резервов по отдельным активам; </w:t>
      </w:r>
    </w:p>
    <w:p w14:paraId="5730DEE9" w14:textId="19A1ADB8" w:rsidR="00BE6ECA" w:rsidRPr="005520ED" w:rsidRDefault="00FA38CB" w:rsidP="005520ED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color w:val="auto"/>
        </w:rPr>
      </w:pPr>
      <w:r w:rsidRPr="005520ED">
        <w:rPr>
          <w:color w:val="auto"/>
        </w:rPr>
        <w:t>51</w:t>
      </w:r>
      <w:r w:rsidR="00BE6ECA" w:rsidRPr="005520ED">
        <w:rPr>
          <w:color w:val="auto"/>
        </w:rPr>
        <w:t xml:space="preserve">% рост (на </w:t>
      </w:r>
      <w:r w:rsidR="00553A27" w:rsidRPr="005520ED">
        <w:rPr>
          <w:color w:val="auto"/>
        </w:rPr>
        <w:t>3</w:t>
      </w:r>
      <w:r w:rsidR="00BE6ECA" w:rsidRPr="005520ED">
        <w:rPr>
          <w:color w:val="auto"/>
        </w:rPr>
        <w:t>,</w:t>
      </w:r>
      <w:r w:rsidRPr="005520ED">
        <w:rPr>
          <w:color w:val="auto"/>
        </w:rPr>
        <w:t>1</w:t>
      </w:r>
      <w:r w:rsidR="00BE6ECA" w:rsidRPr="005520ED">
        <w:rPr>
          <w:color w:val="auto"/>
        </w:rPr>
        <w:t xml:space="preserve"> млрд руб.) прибыли от выбытия основных средств и нематериальных активов, главным образом по причине лучших результатов деятельности по реализации портфеля недвижимости</w:t>
      </w:r>
      <w:r w:rsidR="00660163" w:rsidRPr="005520ED">
        <w:rPr>
          <w:color w:val="auto"/>
        </w:rPr>
        <w:t>.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46"/>
        <w:gridCol w:w="1224"/>
        <w:gridCol w:w="1224"/>
        <w:gridCol w:w="1224"/>
        <w:gridCol w:w="1224"/>
        <w:gridCol w:w="1224"/>
        <w:gridCol w:w="1224"/>
      </w:tblGrid>
      <w:tr w:rsidR="00043C6A" w:rsidRPr="005520ED" w14:paraId="20DAA979" w14:textId="77777777" w:rsidTr="00BC5489">
        <w:trPr>
          <w:trHeight w:val="168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85FA29" w14:textId="460EFFE1" w:rsidR="00043C6A" w:rsidRPr="005520ED" w:rsidRDefault="00CF4700" w:rsidP="00344BC0">
            <w:pPr>
              <w:pStyle w:val="aff0"/>
              <w:spacing w:before="100" w:beforeAutospacing="1" w:after="100" w:afterAutospacing="1"/>
              <w:ind w:left="0"/>
              <w:rPr>
                <w:bCs/>
                <w:i/>
                <w:sz w:val="18"/>
                <w:szCs w:val="20"/>
              </w:rPr>
            </w:pPr>
            <w:r w:rsidRPr="005520ED">
              <w:rPr>
                <w:b/>
                <w:bCs/>
              </w:rPr>
              <w:br/>
            </w:r>
            <w:r w:rsidR="00043C6A" w:rsidRPr="005520ED">
              <w:rPr>
                <w:b/>
                <w:bCs/>
              </w:rPr>
              <w:t xml:space="preserve">Структура </w:t>
            </w:r>
            <w:r w:rsidR="00043C6A" w:rsidRPr="005520ED">
              <w:rPr>
                <w:b/>
                <w:bCs/>
                <w:lang w:val="en-US"/>
              </w:rPr>
              <w:t>OIBDA</w:t>
            </w:r>
            <w:r w:rsidR="00043C6A" w:rsidRPr="005520ED">
              <w:rPr>
                <w:b/>
                <w:bCs/>
              </w:rPr>
              <w:t xml:space="preserve"> по сегментам и кластерам </w:t>
            </w:r>
            <w:r w:rsidR="00043C6A" w:rsidRPr="005520ED">
              <w:rPr>
                <w:b/>
                <w:bCs/>
              </w:rPr>
              <w:br/>
            </w:r>
          </w:p>
        </w:tc>
      </w:tr>
      <w:tr w:rsidR="00043C6A" w:rsidRPr="005520ED" w14:paraId="791A5BB7" w14:textId="77777777" w:rsidTr="00BC5489">
        <w:trPr>
          <w:trHeight w:val="67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51BB" w14:textId="77777777" w:rsidR="00043C6A" w:rsidRPr="005520ED" w:rsidRDefault="00043C6A" w:rsidP="00344BC0">
            <w:pPr>
              <w:spacing w:before="100" w:beforeAutospacing="1" w:after="100" w:afterAutospacing="1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 xml:space="preserve">млн руб.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07DC6" w14:textId="77777777" w:rsidR="00043C6A" w:rsidRPr="005520ED" w:rsidRDefault="00043C6A" w:rsidP="00344BC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sz w:val="18"/>
                <w:szCs w:val="20"/>
                <w:lang w:val="en-US"/>
              </w:rPr>
              <w:t xml:space="preserve">IV </w:t>
            </w:r>
            <w:r w:rsidRPr="005520ED">
              <w:rPr>
                <w:b/>
                <w:bCs/>
                <w:sz w:val="18"/>
                <w:szCs w:val="20"/>
              </w:rPr>
              <w:t>кв. 2021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6051A" w14:textId="77777777" w:rsidR="00043C6A" w:rsidRPr="005520ED" w:rsidRDefault="00043C6A" w:rsidP="00344BC0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sz w:val="18"/>
                <w:szCs w:val="20"/>
                <w:lang w:val="en-US"/>
              </w:rPr>
              <w:t>IV</w:t>
            </w:r>
            <w:r w:rsidRPr="005520ED">
              <w:rPr>
                <w:b/>
                <w:bCs/>
                <w:sz w:val="18"/>
                <w:szCs w:val="20"/>
              </w:rPr>
              <w:t xml:space="preserve"> кв. 2020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66B4" w14:textId="77777777" w:rsidR="00043C6A" w:rsidRPr="005520ED" w:rsidRDefault="00043C6A" w:rsidP="00344B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/>
                <w:bCs/>
                <w:i/>
                <w:iCs/>
                <w:sz w:val="18"/>
                <w:szCs w:val="20"/>
              </w:rPr>
              <w:t>Изменение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51F6B9F7" w14:textId="77777777" w:rsidR="00043C6A" w:rsidRPr="005520ED" w:rsidRDefault="00043C6A" w:rsidP="00344BC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2021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4929E1" w14:textId="77777777" w:rsidR="00043C6A" w:rsidRPr="005520ED" w:rsidRDefault="00043C6A" w:rsidP="00344BC0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2020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83FF4" w14:textId="77777777" w:rsidR="00043C6A" w:rsidRPr="005520ED" w:rsidRDefault="00043C6A" w:rsidP="00344B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/>
                <w:bCs/>
                <w:i/>
                <w:iCs/>
                <w:sz w:val="18"/>
                <w:szCs w:val="20"/>
              </w:rPr>
              <w:t>Изменение</w:t>
            </w:r>
          </w:p>
        </w:tc>
      </w:tr>
      <w:tr w:rsidR="004E1CF2" w:rsidRPr="005520ED" w14:paraId="13254DA1" w14:textId="77777777" w:rsidTr="00BD4613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6C67" w14:textId="77777777" w:rsidR="004E1CF2" w:rsidRPr="005520ED" w:rsidRDefault="004E1CF2" w:rsidP="004E1CF2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1. Сегменты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7454B4" w14:textId="35F015A1" w:rsidR="004E1CF2" w:rsidRPr="005520ED" w:rsidRDefault="004E1CF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24 430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E25A75" w14:textId="567A98C7" w:rsidR="004E1CF2" w:rsidRPr="005520ED" w:rsidRDefault="004E1CF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21 027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4F58C" w14:textId="3843FB96" w:rsidR="004E1CF2" w:rsidRPr="005520ED" w:rsidRDefault="004E1CF2" w:rsidP="004E1CF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16%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763CDACA" w14:textId="2317758C" w:rsidR="004E1CF2" w:rsidRPr="005520ED" w:rsidRDefault="004E1CF2" w:rsidP="004E1CF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110 952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7A27CE8" w14:textId="56053D58" w:rsidR="004E1CF2" w:rsidRPr="005520ED" w:rsidRDefault="004E1CF2" w:rsidP="004E1CF2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97 515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E9E22" w14:textId="220F4FBB" w:rsidR="004E1CF2" w:rsidRPr="005520ED" w:rsidRDefault="004E1CF2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14%</w:t>
            </w:r>
          </w:p>
        </w:tc>
      </w:tr>
      <w:tr w:rsidR="00DD0CC0" w:rsidRPr="005520ED" w14:paraId="2E6FD91E" w14:textId="77777777" w:rsidTr="00BD4613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D3B6" w14:textId="5BF00882" w:rsidR="00DD0CC0" w:rsidRPr="005520ED" w:rsidRDefault="00DD0CC0" w:rsidP="00DD0CC0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</w:t>
            </w:r>
            <w:r w:rsidRPr="005520ED">
              <w:rPr>
                <w:sz w:val="18"/>
                <w:szCs w:val="20"/>
                <w:lang w:val="en-US"/>
              </w:rPr>
              <w:t>B2C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7509A5C3" w14:textId="28FDC058" w:rsidR="00DD0CC0" w:rsidRPr="005520ED" w:rsidRDefault="00DD0CC0" w:rsidP="00DD0CC0">
            <w:pPr>
              <w:spacing w:before="100" w:beforeAutospacing="1" w:after="100" w:afterAutospacing="1"/>
              <w:jc w:val="right"/>
              <w:rPr>
                <w:bCs/>
                <w:sz w:val="18"/>
                <w:szCs w:val="18"/>
              </w:rPr>
            </w:pPr>
            <w:r w:rsidRPr="005520ED">
              <w:rPr>
                <w:sz w:val="18"/>
                <w:szCs w:val="18"/>
              </w:rPr>
              <w:t>6 306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0E290FF8" w14:textId="20962BC7" w:rsidR="00DD0CC0" w:rsidRPr="005520ED" w:rsidRDefault="00DD0CC0" w:rsidP="00DD0CC0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5520ED">
              <w:rPr>
                <w:sz w:val="18"/>
                <w:szCs w:val="18"/>
              </w:rPr>
              <w:t>6 525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85666BF" w14:textId="5CFF33EB" w:rsidR="00DD0CC0" w:rsidRPr="005520ED" w:rsidRDefault="00DD0CC0" w:rsidP="00DD0C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(</w:t>
            </w:r>
            <w:r w:rsidRPr="005520ED">
              <w:rPr>
                <w:bCs/>
                <w:i/>
                <w:sz w:val="18"/>
                <w:szCs w:val="20"/>
              </w:rPr>
              <w:t>3%</w:t>
            </w:r>
            <w:r w:rsidRPr="005520ED">
              <w:rPr>
                <w:bCs/>
                <w:i/>
                <w:sz w:val="18"/>
                <w:szCs w:val="20"/>
                <w:lang w:val="en-US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05B09C6F" w14:textId="52C0AE98" w:rsidR="00DD0CC0" w:rsidRPr="005520ED" w:rsidRDefault="00DD0CC0" w:rsidP="00DD0CC0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36 734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000000" w:fill="FFFFFF"/>
          </w:tcPr>
          <w:p w14:paraId="636E0924" w14:textId="4E4E98FB" w:rsidR="00DD0CC0" w:rsidRPr="005520ED" w:rsidRDefault="00DD0CC0" w:rsidP="00DD0CC0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33 556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0F619A79" w14:textId="40728EF4" w:rsidR="00DD0CC0" w:rsidRPr="005520ED" w:rsidRDefault="00DD0C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9%</w:t>
            </w:r>
          </w:p>
        </w:tc>
      </w:tr>
      <w:tr w:rsidR="00DD0CC0" w:rsidRPr="005520ED" w14:paraId="2EDA9164" w14:textId="77777777" w:rsidTr="00BD4613">
        <w:trPr>
          <w:trHeight w:val="168"/>
        </w:trPr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207A" w14:textId="42B80C81" w:rsidR="00DD0CC0" w:rsidRPr="005520ED" w:rsidRDefault="00DD0CC0" w:rsidP="00DD0CC0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</w:t>
            </w:r>
            <w:r w:rsidRPr="005520ED">
              <w:rPr>
                <w:sz w:val="18"/>
                <w:szCs w:val="20"/>
                <w:lang w:val="en-US"/>
              </w:rPr>
              <w:t>B</w:t>
            </w:r>
            <w:r w:rsidRPr="005520ED">
              <w:rPr>
                <w:sz w:val="18"/>
                <w:szCs w:val="20"/>
              </w:rPr>
              <w:t>2</w:t>
            </w:r>
            <w:r w:rsidRPr="005520ED">
              <w:rPr>
                <w:sz w:val="18"/>
                <w:szCs w:val="20"/>
                <w:lang w:val="en-US"/>
              </w:rPr>
              <w:t>B</w:t>
            </w:r>
            <w:r w:rsidRPr="005520ED">
              <w:rPr>
                <w:sz w:val="18"/>
                <w:szCs w:val="20"/>
              </w:rPr>
              <w:t>/</w:t>
            </w:r>
            <w:r w:rsidRPr="005520ED">
              <w:rPr>
                <w:sz w:val="18"/>
                <w:szCs w:val="20"/>
                <w:lang w:val="en-US"/>
              </w:rPr>
              <w:t>G</w:t>
            </w:r>
            <w:r w:rsidRPr="005520ED">
              <w:rPr>
                <w:sz w:val="18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718FB438" w14:textId="13C56079" w:rsidR="00DD0CC0" w:rsidRPr="005520ED" w:rsidRDefault="00DD0CC0" w:rsidP="00DD0CC0">
            <w:pPr>
              <w:spacing w:before="100" w:beforeAutospacing="1" w:after="100" w:afterAutospacing="1"/>
              <w:jc w:val="right"/>
              <w:rPr>
                <w:bCs/>
                <w:sz w:val="18"/>
                <w:szCs w:val="18"/>
              </w:rPr>
            </w:pPr>
            <w:r w:rsidRPr="005520ED">
              <w:rPr>
                <w:sz w:val="18"/>
                <w:szCs w:val="18"/>
              </w:rPr>
              <w:t>13 479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101C89F" w14:textId="5362FB55" w:rsidR="00DD0CC0" w:rsidRPr="005520ED" w:rsidRDefault="00DD0CC0" w:rsidP="00DD0CC0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5520ED">
              <w:rPr>
                <w:sz w:val="18"/>
                <w:szCs w:val="18"/>
              </w:rPr>
              <w:t>10 486</w:t>
            </w: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C7A5467" w14:textId="05E2EE33" w:rsidR="00DD0CC0" w:rsidRPr="005520ED" w:rsidRDefault="00DD0C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2</w:t>
            </w:r>
            <w:r w:rsidR="00C713F7" w:rsidRPr="005520ED">
              <w:rPr>
                <w:bCs/>
                <w:i/>
                <w:sz w:val="18"/>
                <w:szCs w:val="20"/>
              </w:rPr>
              <w:t>9</w:t>
            </w:r>
            <w:r w:rsidRPr="005520ED">
              <w:rPr>
                <w:bCs/>
                <w:i/>
                <w:sz w:val="18"/>
                <w:szCs w:val="20"/>
              </w:rPr>
              <w:t>%</w:t>
            </w:r>
          </w:p>
        </w:tc>
        <w:tc>
          <w:tcPr>
            <w:tcW w:w="1224" w:type="dxa"/>
            <w:tcBorders>
              <w:left w:val="nil"/>
            </w:tcBorders>
            <w:shd w:val="clear" w:color="000000" w:fill="FFFFFF"/>
          </w:tcPr>
          <w:p w14:paraId="6C04C8AF" w14:textId="6DD8DFE9" w:rsidR="00DD0CC0" w:rsidRPr="005520ED" w:rsidRDefault="00DD0CC0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 xml:space="preserve">57 </w:t>
            </w:r>
            <w:r w:rsidR="00C713F7" w:rsidRPr="005520ED">
              <w:rPr>
                <w:bCs/>
                <w:sz w:val="18"/>
                <w:szCs w:val="20"/>
              </w:rPr>
              <w:t>231</w:t>
            </w:r>
          </w:p>
        </w:tc>
        <w:tc>
          <w:tcPr>
            <w:tcW w:w="1224" w:type="dxa"/>
            <w:shd w:val="clear" w:color="000000" w:fill="FFFFFF"/>
          </w:tcPr>
          <w:p w14:paraId="0E93D68A" w14:textId="50A0E49A" w:rsidR="00DD0CC0" w:rsidRPr="005520ED" w:rsidRDefault="00C713F7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49 522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000000" w:fill="FFFFFF"/>
          </w:tcPr>
          <w:p w14:paraId="589A3470" w14:textId="476EC9F4" w:rsidR="00DD0CC0" w:rsidRPr="005520ED" w:rsidRDefault="00DD0CC0" w:rsidP="00DD0CC0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1</w:t>
            </w:r>
            <w:r w:rsidR="00C713F7" w:rsidRPr="005520ED">
              <w:rPr>
                <w:bCs/>
                <w:i/>
                <w:sz w:val="18"/>
                <w:szCs w:val="20"/>
              </w:rPr>
              <w:t>6</w:t>
            </w:r>
            <w:r w:rsidRPr="005520ED">
              <w:rPr>
                <w:bCs/>
                <w:i/>
                <w:sz w:val="18"/>
                <w:szCs w:val="20"/>
              </w:rPr>
              <w:t>%</w:t>
            </w:r>
          </w:p>
        </w:tc>
      </w:tr>
      <w:tr w:rsidR="00BC5489" w:rsidRPr="005520ED" w14:paraId="382C2741" w14:textId="77777777" w:rsidTr="00BD4613">
        <w:trPr>
          <w:trHeight w:val="168"/>
        </w:trPr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87F7" w14:textId="1681917D" w:rsidR="00BC5489" w:rsidRPr="005520ED" w:rsidRDefault="00BC5489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</w:t>
            </w:r>
            <w:r w:rsidRPr="005520ED">
              <w:rPr>
                <w:sz w:val="18"/>
                <w:szCs w:val="20"/>
                <w:lang w:val="en-US"/>
              </w:rPr>
              <w:t xml:space="preserve">B2O 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54D204" w14:textId="39496E2E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4 645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09C1A4" w14:textId="20A4AAD0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4 015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6707E" w14:textId="08F1AB22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16%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</w:tcBorders>
            <w:shd w:val="clear" w:color="000000" w:fill="FFFFFF"/>
          </w:tcPr>
          <w:p w14:paraId="71266949" w14:textId="197067F3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16 987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000000" w:fill="FFFFFF"/>
          </w:tcPr>
          <w:p w14:paraId="69A21BB7" w14:textId="186C79D1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14 437</w:t>
            </w:r>
          </w:p>
        </w:tc>
        <w:tc>
          <w:tcPr>
            <w:tcW w:w="122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E219C" w14:textId="0F043450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18%</w:t>
            </w:r>
          </w:p>
        </w:tc>
      </w:tr>
      <w:tr w:rsidR="00BC5489" w:rsidRPr="005520ED" w14:paraId="137C6BC3" w14:textId="77777777" w:rsidTr="00BD4613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AA54" w14:textId="77777777" w:rsidR="00BC5489" w:rsidRPr="005520ED" w:rsidRDefault="00BC5489" w:rsidP="00BC5489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2. Цифровые кластеры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951775" w14:textId="2CA1A8C5" w:rsidR="00BC5489" w:rsidRPr="005520ED" w:rsidRDefault="00285894" w:rsidP="00BC5489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12 700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B1AD29" w14:textId="5D109E17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9 013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CC694" w14:textId="00465F99" w:rsidR="00BC5489" w:rsidRPr="005520ED" w:rsidRDefault="004E1CF2" w:rsidP="00BC5489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41</w:t>
            </w:r>
            <w:r w:rsidR="00BC5489" w:rsidRPr="005520ED">
              <w:rPr>
                <w:bCs/>
                <w:i/>
                <w:sz w:val="18"/>
                <w:szCs w:val="20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766AD695" w14:textId="772FDA1D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25 438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BB70285" w14:textId="10F652D3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20 586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893D7" w14:textId="6B0E06B8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24%</w:t>
            </w:r>
          </w:p>
        </w:tc>
      </w:tr>
      <w:tr w:rsidR="00BC5489" w:rsidRPr="005520ED" w14:paraId="4FA30833" w14:textId="77777777" w:rsidTr="00BD4613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EC459" w14:textId="77777777" w:rsidR="00BC5489" w:rsidRPr="005520ED" w:rsidRDefault="00BC5489" w:rsidP="00BC5489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ЦОД и облачные услуги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2DFF6020" w14:textId="5C90EED6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5 236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391784A4" w14:textId="65A3799E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3 980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6485953" w14:textId="2A27C9E9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32%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3097A583" w14:textId="7D1D464D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15 245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000000" w:fill="FFFFFF"/>
          </w:tcPr>
          <w:p w14:paraId="44B55CB2" w14:textId="28211F2C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12 450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7CB1E4CA" w14:textId="6666282F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22%</w:t>
            </w:r>
          </w:p>
        </w:tc>
      </w:tr>
      <w:tr w:rsidR="00BC5489" w:rsidRPr="005520ED" w14:paraId="6739D796" w14:textId="77777777" w:rsidTr="00BD4613">
        <w:trPr>
          <w:trHeight w:val="168"/>
        </w:trPr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E7F3E" w14:textId="77777777" w:rsidR="00BC5489" w:rsidRPr="005520ED" w:rsidRDefault="00BC5489" w:rsidP="00BC5489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  <w:lang w:val="en-US"/>
              </w:rPr>
              <w:t xml:space="preserve"> </w:t>
            </w:r>
            <w:r w:rsidRPr="005520ED">
              <w:rPr>
                <w:sz w:val="18"/>
                <w:szCs w:val="20"/>
              </w:rPr>
              <w:t xml:space="preserve"> - Цифровой регион</w:t>
            </w:r>
          </w:p>
        </w:tc>
        <w:tc>
          <w:tcPr>
            <w:tcW w:w="1224" w:type="dxa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5BE44AE2" w14:textId="0F5DFA6A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1 919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019A661" w14:textId="2D9D62BC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1 196</w:t>
            </w: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310AEC1" w14:textId="2CE391C1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60%</w:t>
            </w:r>
          </w:p>
        </w:tc>
        <w:tc>
          <w:tcPr>
            <w:tcW w:w="1224" w:type="dxa"/>
            <w:tcBorders>
              <w:left w:val="nil"/>
            </w:tcBorders>
            <w:shd w:val="clear" w:color="000000" w:fill="FFFFFF"/>
          </w:tcPr>
          <w:p w14:paraId="420D01F2" w14:textId="1AA0DFF9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5 094</w:t>
            </w:r>
          </w:p>
        </w:tc>
        <w:tc>
          <w:tcPr>
            <w:tcW w:w="1224" w:type="dxa"/>
            <w:shd w:val="clear" w:color="000000" w:fill="FFFFFF"/>
          </w:tcPr>
          <w:p w14:paraId="081086F8" w14:textId="78917B8B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4 415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000000" w:fill="FFFFFF"/>
          </w:tcPr>
          <w:p w14:paraId="7D169AB4" w14:textId="5090D731" w:rsidR="00BC5489" w:rsidRPr="005520ED" w:rsidRDefault="00BC5489" w:rsidP="00BC5489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15%</w:t>
            </w:r>
          </w:p>
        </w:tc>
      </w:tr>
      <w:tr w:rsidR="00285894" w:rsidRPr="005520ED" w14:paraId="1F348313" w14:textId="77777777" w:rsidTr="00BD4613">
        <w:trPr>
          <w:trHeight w:val="168"/>
        </w:trPr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107A6C" w14:textId="42247017" w:rsidR="00285894" w:rsidRPr="005520ED" w:rsidRDefault="00285894" w:rsidP="00A0234C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Инфо</w:t>
            </w:r>
            <w:r w:rsidR="008328DE" w:rsidRPr="005520ED">
              <w:rPr>
                <w:sz w:val="18"/>
                <w:szCs w:val="20"/>
              </w:rPr>
              <w:t>рмационная б</w:t>
            </w:r>
            <w:r w:rsidRPr="005520ED">
              <w:rPr>
                <w:sz w:val="18"/>
                <w:szCs w:val="20"/>
              </w:rPr>
              <w:t>ез</w:t>
            </w:r>
            <w:r w:rsidR="008328DE" w:rsidRPr="005520ED">
              <w:rPr>
                <w:sz w:val="18"/>
                <w:szCs w:val="20"/>
              </w:rPr>
              <w:t>опасность</w:t>
            </w:r>
          </w:p>
        </w:tc>
        <w:tc>
          <w:tcPr>
            <w:tcW w:w="1224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60354E69" w14:textId="695C25B3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2 204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000000" w:fill="FFFFFF"/>
          </w:tcPr>
          <w:p w14:paraId="780DEF6D" w14:textId="0F1F37A5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1 852</w:t>
            </w: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9A72E45" w14:textId="3BA672D5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</w:rPr>
              <w:t>19%</w:t>
            </w:r>
          </w:p>
        </w:tc>
        <w:tc>
          <w:tcPr>
            <w:tcW w:w="1224" w:type="dxa"/>
            <w:tcBorders>
              <w:left w:val="nil"/>
            </w:tcBorders>
            <w:shd w:val="clear" w:color="000000" w:fill="FFFFFF"/>
          </w:tcPr>
          <w:p w14:paraId="2DA6E8B5" w14:textId="7B903090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3 216</w:t>
            </w:r>
          </w:p>
        </w:tc>
        <w:tc>
          <w:tcPr>
            <w:tcW w:w="1224" w:type="dxa"/>
            <w:shd w:val="clear" w:color="000000" w:fill="FFFFFF"/>
          </w:tcPr>
          <w:p w14:paraId="773A20D9" w14:textId="65A406B0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1 752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000000" w:fill="FFFFFF"/>
          </w:tcPr>
          <w:p w14:paraId="0C0B0E69" w14:textId="60A169DF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84%</w:t>
            </w:r>
          </w:p>
        </w:tc>
      </w:tr>
      <w:tr w:rsidR="00285894" w:rsidRPr="005520ED" w14:paraId="57C1704B" w14:textId="77777777" w:rsidTr="00BD4613">
        <w:trPr>
          <w:trHeight w:val="168"/>
        </w:trPr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953AD5" w14:textId="5D38FB4E" w:rsidR="00285894" w:rsidRPr="005520ED" w:rsidRDefault="00285894" w:rsidP="00356BCA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 xml:space="preserve">  - Прочие</w:t>
            </w:r>
          </w:p>
        </w:tc>
        <w:tc>
          <w:tcPr>
            <w:tcW w:w="1224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43FEC96E" w14:textId="2ED0FD42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3 341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000000" w:fill="FFFFFF"/>
          </w:tcPr>
          <w:p w14:paraId="208268D0" w14:textId="4EE532A1" w:rsidR="00285894" w:rsidRPr="005520ED" w:rsidRDefault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 xml:space="preserve">1 </w:t>
            </w:r>
            <w:r w:rsidR="004E1CF2" w:rsidRPr="005520ED">
              <w:rPr>
                <w:bCs/>
                <w:sz w:val="18"/>
                <w:szCs w:val="20"/>
              </w:rPr>
              <w:t>985</w:t>
            </w:r>
          </w:p>
        </w:tc>
        <w:tc>
          <w:tcPr>
            <w:tcW w:w="122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5FBC3F6" w14:textId="49D42467" w:rsidR="00285894" w:rsidRPr="005520ED" w:rsidRDefault="004E1CF2" w:rsidP="00285894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68</w:t>
            </w:r>
            <w:r w:rsidR="00285894" w:rsidRPr="005520ED">
              <w:rPr>
                <w:bCs/>
                <w:i/>
                <w:sz w:val="18"/>
                <w:szCs w:val="20"/>
              </w:rPr>
              <w:t>%</w:t>
            </w:r>
          </w:p>
        </w:tc>
        <w:tc>
          <w:tcPr>
            <w:tcW w:w="1224" w:type="dxa"/>
            <w:tcBorders>
              <w:left w:val="nil"/>
            </w:tcBorders>
            <w:shd w:val="clear" w:color="000000" w:fill="FFFFFF"/>
          </w:tcPr>
          <w:p w14:paraId="66998A62" w14:textId="21F86A2D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>1 883</w:t>
            </w:r>
          </w:p>
        </w:tc>
        <w:tc>
          <w:tcPr>
            <w:tcW w:w="1224" w:type="dxa"/>
            <w:shd w:val="clear" w:color="000000" w:fill="FFFFFF"/>
          </w:tcPr>
          <w:p w14:paraId="2B5EBF86" w14:textId="6A855C0E" w:rsidR="00285894" w:rsidRPr="005520ED" w:rsidRDefault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  <w:r w:rsidRPr="005520ED">
              <w:rPr>
                <w:bCs/>
                <w:sz w:val="18"/>
                <w:szCs w:val="20"/>
              </w:rPr>
              <w:t xml:space="preserve">1 </w:t>
            </w:r>
            <w:r w:rsidR="00C713F7" w:rsidRPr="005520ED">
              <w:rPr>
                <w:bCs/>
                <w:sz w:val="18"/>
                <w:szCs w:val="20"/>
              </w:rPr>
              <w:t>970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000000" w:fill="FFFFFF"/>
          </w:tcPr>
          <w:p w14:paraId="6CE63D10" w14:textId="7D530EAC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(4%)</w:t>
            </w:r>
          </w:p>
        </w:tc>
      </w:tr>
      <w:tr w:rsidR="00285894" w:rsidRPr="005520ED" w14:paraId="158E1DCF" w14:textId="77777777" w:rsidTr="00BD4613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A33E" w14:textId="77777777" w:rsidR="00285894" w:rsidRPr="005520ED" w:rsidRDefault="00285894" w:rsidP="00285894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3. Мобильный бизнес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938552" w14:textId="3BA5BB3C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21 806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6E881C" w14:textId="66FBF810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17 878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87489" w14:textId="20F3E56E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22%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2F4B87DC" w14:textId="192C81B8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88 082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FA7BF76" w14:textId="50F0D699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75 051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90914" w14:textId="4E2EF5B6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17%</w:t>
            </w:r>
          </w:p>
        </w:tc>
      </w:tr>
      <w:tr w:rsidR="00285894" w:rsidRPr="005520ED" w14:paraId="40C1E437" w14:textId="77777777" w:rsidTr="00BD4613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4400" w14:textId="77777777" w:rsidR="00285894" w:rsidRPr="005520ED" w:rsidRDefault="00285894" w:rsidP="00285894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4. Прочие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AF7782" w14:textId="0AECFA7A" w:rsidR="00285894" w:rsidRPr="005520ED" w:rsidRDefault="00285894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  <w:lang w:val="en-US"/>
              </w:rPr>
              <w:t>(</w:t>
            </w:r>
            <w:r w:rsidRPr="005520ED">
              <w:rPr>
                <w:b/>
                <w:bCs/>
                <w:sz w:val="18"/>
                <w:szCs w:val="20"/>
              </w:rPr>
              <w:t>6 </w:t>
            </w:r>
            <w:r w:rsidR="00C713F7" w:rsidRPr="005520ED">
              <w:rPr>
                <w:b/>
                <w:bCs/>
                <w:sz w:val="18"/>
                <w:szCs w:val="20"/>
              </w:rPr>
              <w:t>46</w:t>
            </w:r>
            <w:r w:rsidR="002E70E6" w:rsidRPr="005520ED">
              <w:rPr>
                <w:b/>
                <w:bCs/>
                <w:sz w:val="18"/>
                <w:szCs w:val="20"/>
                <w:lang w:val="en-US"/>
              </w:rPr>
              <w:t>9</w:t>
            </w:r>
            <w:r w:rsidRPr="005520ED">
              <w:rPr>
                <w:b/>
                <w:bCs/>
                <w:sz w:val="18"/>
                <w:szCs w:val="20"/>
                <w:lang w:val="en-US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88A951" w14:textId="4051BED0" w:rsidR="00285894" w:rsidRPr="005520ED" w:rsidRDefault="002E70E6" w:rsidP="002E70E6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  <w:lang w:val="en-US"/>
              </w:rPr>
            </w:pPr>
            <w:r w:rsidRPr="005520ED">
              <w:rPr>
                <w:b/>
                <w:bCs/>
                <w:sz w:val="18"/>
                <w:szCs w:val="20"/>
              </w:rPr>
              <w:t>5</w:t>
            </w:r>
            <w:r w:rsidRPr="005520ED">
              <w:rPr>
                <w:b/>
                <w:bCs/>
                <w:sz w:val="18"/>
                <w:szCs w:val="20"/>
                <w:lang w:val="en-US"/>
              </w:rPr>
              <w:t>93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46244" w14:textId="7A153877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5FCA9C60" w14:textId="489CC138" w:rsidR="00285894" w:rsidRPr="005520ED" w:rsidRDefault="00285894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 xml:space="preserve">1 </w:t>
            </w:r>
            <w:r w:rsidR="00C713F7" w:rsidRPr="005520ED">
              <w:rPr>
                <w:b/>
                <w:bCs/>
                <w:sz w:val="18"/>
                <w:szCs w:val="20"/>
              </w:rPr>
              <w:t>699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ADDE843" w14:textId="56BDBE2A" w:rsidR="00285894" w:rsidRPr="005520ED" w:rsidRDefault="00C713F7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6</w:t>
            </w:r>
            <w:r w:rsidR="00285894" w:rsidRPr="005520ED">
              <w:rPr>
                <w:b/>
                <w:bCs/>
                <w:sz w:val="18"/>
                <w:szCs w:val="20"/>
              </w:rPr>
              <w:t xml:space="preserve"> </w:t>
            </w:r>
            <w:r w:rsidRPr="005520ED">
              <w:rPr>
                <w:b/>
                <w:bCs/>
                <w:sz w:val="18"/>
                <w:szCs w:val="20"/>
              </w:rPr>
              <w:t>024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446EE" w14:textId="4835464C" w:rsidR="00285894" w:rsidRPr="005520ED" w:rsidRDefault="00285894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(</w:t>
            </w:r>
            <w:r w:rsidRPr="005520ED">
              <w:rPr>
                <w:bCs/>
                <w:i/>
                <w:sz w:val="18"/>
                <w:szCs w:val="20"/>
              </w:rPr>
              <w:t>7</w:t>
            </w:r>
            <w:r w:rsidR="004E1CF2" w:rsidRPr="005520ED">
              <w:rPr>
                <w:bCs/>
                <w:i/>
                <w:sz w:val="18"/>
                <w:szCs w:val="20"/>
              </w:rPr>
              <w:t>2</w:t>
            </w:r>
            <w:r w:rsidRPr="005520ED">
              <w:rPr>
                <w:bCs/>
                <w:i/>
                <w:sz w:val="18"/>
                <w:szCs w:val="20"/>
              </w:rPr>
              <w:t>%</w:t>
            </w:r>
            <w:r w:rsidRPr="005520ED">
              <w:rPr>
                <w:bCs/>
                <w:i/>
                <w:sz w:val="18"/>
                <w:szCs w:val="20"/>
                <w:lang w:val="en-US"/>
              </w:rPr>
              <w:t>)</w:t>
            </w:r>
          </w:p>
        </w:tc>
      </w:tr>
      <w:tr w:rsidR="00285894" w:rsidRPr="005520ED" w14:paraId="78015CDB" w14:textId="77777777" w:rsidTr="00BD4613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DDF5" w14:textId="77777777" w:rsidR="00285894" w:rsidRPr="005520ED" w:rsidRDefault="00285894" w:rsidP="00285894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sz w:val="18"/>
                <w:szCs w:val="20"/>
              </w:rPr>
              <w:t>Элиминации и корректировки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BBE0E3" w14:textId="625E2BF3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  <w:lang w:val="en-US"/>
              </w:rPr>
            </w:pPr>
            <w:r w:rsidRPr="005520ED">
              <w:rPr>
                <w:bCs/>
                <w:sz w:val="18"/>
                <w:szCs w:val="20"/>
                <w:lang w:val="en-US"/>
              </w:rPr>
              <w:t>(</w:t>
            </w:r>
            <w:r w:rsidRPr="005520ED">
              <w:rPr>
                <w:bCs/>
                <w:sz w:val="18"/>
                <w:szCs w:val="20"/>
              </w:rPr>
              <w:t>3 351</w:t>
            </w:r>
            <w:r w:rsidRPr="005520ED">
              <w:rPr>
                <w:bCs/>
                <w:sz w:val="18"/>
                <w:szCs w:val="20"/>
                <w:lang w:val="en-US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AF38FD" w14:textId="1D24488E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  <w:lang w:val="en-US"/>
              </w:rPr>
            </w:pPr>
            <w:r w:rsidRPr="005520ED">
              <w:rPr>
                <w:bCs/>
                <w:sz w:val="18"/>
                <w:szCs w:val="20"/>
                <w:lang w:val="en-US"/>
              </w:rPr>
              <w:t>(</w:t>
            </w:r>
            <w:r w:rsidRPr="005520ED">
              <w:rPr>
                <w:bCs/>
                <w:sz w:val="18"/>
                <w:szCs w:val="20"/>
              </w:rPr>
              <w:t>4 020</w:t>
            </w:r>
            <w:r w:rsidRPr="005520ED">
              <w:rPr>
                <w:bCs/>
                <w:sz w:val="18"/>
                <w:szCs w:val="20"/>
                <w:lang w:val="en-US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9F130" w14:textId="0FC6BE0E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5116AFE1" w14:textId="7747E35B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  <w:lang w:val="en-US"/>
              </w:rPr>
            </w:pPr>
            <w:r w:rsidRPr="005520ED">
              <w:rPr>
                <w:bCs/>
                <w:sz w:val="18"/>
                <w:szCs w:val="20"/>
                <w:lang w:val="en-US"/>
              </w:rPr>
              <w:t>(</w:t>
            </w:r>
            <w:r w:rsidRPr="005520ED">
              <w:rPr>
                <w:bCs/>
                <w:sz w:val="18"/>
                <w:szCs w:val="20"/>
              </w:rPr>
              <w:t>7 357</w:t>
            </w:r>
            <w:r w:rsidRPr="005520ED">
              <w:rPr>
                <w:bCs/>
                <w:sz w:val="18"/>
                <w:szCs w:val="20"/>
                <w:lang w:val="en-US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E6624BA" w14:textId="0407FE37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  <w:lang w:val="en-US"/>
              </w:rPr>
            </w:pPr>
            <w:r w:rsidRPr="005520ED">
              <w:rPr>
                <w:bCs/>
                <w:sz w:val="18"/>
                <w:szCs w:val="20"/>
                <w:lang w:val="en-US"/>
              </w:rPr>
              <w:t>(</w:t>
            </w:r>
            <w:r w:rsidRPr="005520ED">
              <w:rPr>
                <w:bCs/>
                <w:sz w:val="18"/>
                <w:szCs w:val="20"/>
              </w:rPr>
              <w:t>5 126</w:t>
            </w:r>
            <w:r w:rsidRPr="005520ED">
              <w:rPr>
                <w:bCs/>
                <w:sz w:val="18"/>
                <w:szCs w:val="20"/>
                <w:lang w:val="en-US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BD32D" w14:textId="1605875D" w:rsidR="00285894" w:rsidRPr="005520ED" w:rsidRDefault="00285894" w:rsidP="00285894">
            <w:pPr>
              <w:spacing w:before="100" w:beforeAutospacing="1" w:after="100" w:afterAutospacing="1"/>
              <w:jc w:val="right"/>
              <w:rPr>
                <w:bCs/>
                <w:sz w:val="18"/>
                <w:szCs w:val="20"/>
              </w:rPr>
            </w:pPr>
          </w:p>
        </w:tc>
      </w:tr>
      <w:tr w:rsidR="00356BCA" w:rsidRPr="005520ED" w14:paraId="61B0FA02" w14:textId="77777777" w:rsidTr="00BD4613">
        <w:trPr>
          <w:trHeight w:val="168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32E5" w14:textId="77777777" w:rsidR="00356BCA" w:rsidRPr="005520ED" w:rsidRDefault="00356BCA" w:rsidP="00356BCA">
            <w:pPr>
              <w:spacing w:before="100" w:beforeAutospacing="1" w:after="100" w:afterAutospacing="1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31666A" w14:textId="4AE8F65D" w:rsidR="00356BCA" w:rsidRPr="005520ED" w:rsidRDefault="00356BCA" w:rsidP="00356BCA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49 116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32C794" w14:textId="47AC6576" w:rsidR="00356BCA" w:rsidRPr="005520ED" w:rsidRDefault="00356BCA" w:rsidP="00356BCA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44 491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F2ECA" w14:textId="6B0D641A" w:rsidR="00356BCA" w:rsidRPr="005520ED" w:rsidRDefault="00356BCA" w:rsidP="00356BCA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</w:rPr>
            </w:pPr>
            <w:r w:rsidRPr="005520ED">
              <w:rPr>
                <w:bCs/>
                <w:i/>
                <w:sz w:val="18"/>
                <w:szCs w:val="20"/>
              </w:rPr>
              <w:t>10%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</w:tcPr>
          <w:p w14:paraId="0852D3CD" w14:textId="51059703" w:rsidR="00356BCA" w:rsidRPr="005520ED" w:rsidRDefault="00356BCA" w:rsidP="00356BCA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218 814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C941FD5" w14:textId="5050D9F1" w:rsidR="00356BCA" w:rsidRPr="005520ED" w:rsidRDefault="00356BCA" w:rsidP="00356BCA">
            <w:pPr>
              <w:spacing w:before="100" w:beforeAutospacing="1" w:after="100" w:afterAutospacing="1"/>
              <w:jc w:val="right"/>
              <w:rPr>
                <w:b/>
                <w:bCs/>
                <w:sz w:val="18"/>
                <w:szCs w:val="20"/>
              </w:rPr>
            </w:pPr>
            <w:r w:rsidRPr="005520ED">
              <w:rPr>
                <w:b/>
                <w:bCs/>
                <w:sz w:val="18"/>
                <w:szCs w:val="20"/>
              </w:rPr>
              <w:t>194 050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62FB5" w14:textId="4071064E" w:rsidR="00356BCA" w:rsidRPr="005520ED" w:rsidRDefault="00356BCA" w:rsidP="00356BCA">
            <w:pPr>
              <w:spacing w:before="100" w:beforeAutospacing="1" w:after="100" w:afterAutospacing="1"/>
              <w:jc w:val="right"/>
              <w:rPr>
                <w:bCs/>
                <w:i/>
                <w:sz w:val="18"/>
                <w:szCs w:val="20"/>
                <w:lang w:val="en-US"/>
              </w:rPr>
            </w:pPr>
            <w:r w:rsidRPr="005520ED">
              <w:rPr>
                <w:bCs/>
                <w:i/>
                <w:sz w:val="18"/>
                <w:szCs w:val="20"/>
                <w:lang w:val="en-US"/>
              </w:rPr>
              <w:t>13%</w:t>
            </w:r>
          </w:p>
        </w:tc>
      </w:tr>
    </w:tbl>
    <w:p w14:paraId="0A032C36" w14:textId="214F18BF" w:rsidR="008E3DC9" w:rsidRPr="005520ED" w:rsidRDefault="00066A91" w:rsidP="00A0234C">
      <w:pPr>
        <w:pStyle w:val="Default"/>
        <w:spacing w:before="120"/>
        <w:jc w:val="both"/>
        <w:rPr>
          <w:color w:val="auto"/>
        </w:rPr>
      </w:pPr>
      <w:r w:rsidRPr="005520ED">
        <w:rPr>
          <w:color w:val="auto"/>
        </w:rPr>
        <w:t xml:space="preserve">Операционная прибыль в </w:t>
      </w:r>
      <w:r w:rsidR="00870E6B" w:rsidRPr="005520ED">
        <w:rPr>
          <w:color w:val="auto"/>
          <w:lang w:val="en-US"/>
        </w:rPr>
        <w:t>I</w:t>
      </w:r>
      <w:r w:rsidR="004C54F0" w:rsidRPr="005520ED">
        <w:rPr>
          <w:color w:val="auto"/>
          <w:lang w:val="en-US"/>
        </w:rPr>
        <w:t>V</w:t>
      </w:r>
      <w:r w:rsidR="00EC5304" w:rsidRPr="005520ED">
        <w:rPr>
          <w:color w:val="auto"/>
        </w:rPr>
        <w:t xml:space="preserve"> </w:t>
      </w:r>
      <w:r w:rsidR="00156D64" w:rsidRPr="005520ED">
        <w:rPr>
          <w:color w:val="auto"/>
        </w:rPr>
        <w:t>квартале 202</w:t>
      </w:r>
      <w:r w:rsidR="00662ED0" w:rsidRPr="005520ED">
        <w:rPr>
          <w:color w:val="auto"/>
        </w:rPr>
        <w:t>1</w:t>
      </w:r>
      <w:r w:rsidRPr="005520ED">
        <w:rPr>
          <w:color w:val="auto"/>
        </w:rPr>
        <w:t xml:space="preserve"> г</w:t>
      </w:r>
      <w:r w:rsidR="00EA75FE" w:rsidRPr="005520ED">
        <w:rPr>
          <w:color w:val="auto"/>
        </w:rPr>
        <w:t>.</w:t>
      </w:r>
      <w:r w:rsidR="0094400C" w:rsidRPr="005520ED">
        <w:rPr>
          <w:color w:val="auto"/>
        </w:rPr>
        <w:t xml:space="preserve"> </w:t>
      </w:r>
      <w:r w:rsidR="004C54F0" w:rsidRPr="005520ED">
        <w:rPr>
          <w:color w:val="auto"/>
        </w:rPr>
        <w:t>увеличилась</w:t>
      </w:r>
      <w:r w:rsidR="00F94F59" w:rsidRPr="005520ED">
        <w:rPr>
          <w:color w:val="auto"/>
        </w:rPr>
        <w:t xml:space="preserve"> </w:t>
      </w:r>
      <w:r w:rsidR="00156D64" w:rsidRPr="005520ED">
        <w:rPr>
          <w:color w:val="auto"/>
        </w:rPr>
        <w:t xml:space="preserve">на </w:t>
      </w:r>
      <w:r w:rsidR="00AF7F59" w:rsidRPr="005520ED">
        <w:rPr>
          <w:color w:val="auto"/>
        </w:rPr>
        <w:t>10</w:t>
      </w:r>
      <w:r w:rsidR="00E8232B" w:rsidRPr="005520ED">
        <w:rPr>
          <w:color w:val="auto"/>
        </w:rPr>
        <w:t>%</w:t>
      </w:r>
      <w:r w:rsidR="003D6182" w:rsidRPr="005520ED">
        <w:rPr>
          <w:color w:val="auto"/>
        </w:rPr>
        <w:t>,</w:t>
      </w:r>
      <w:r w:rsidR="00E8232B" w:rsidRPr="005520ED">
        <w:rPr>
          <w:color w:val="auto"/>
        </w:rPr>
        <w:t xml:space="preserve"> до </w:t>
      </w:r>
      <w:r w:rsidR="00AF7F59" w:rsidRPr="005520ED">
        <w:rPr>
          <w:color w:val="auto"/>
        </w:rPr>
        <w:t>8</w:t>
      </w:r>
      <w:r w:rsidR="005635A8" w:rsidRPr="005520ED">
        <w:rPr>
          <w:color w:val="auto"/>
        </w:rPr>
        <w:t>,</w:t>
      </w:r>
      <w:r w:rsidR="00AF7F59" w:rsidRPr="005520ED">
        <w:rPr>
          <w:color w:val="auto"/>
        </w:rPr>
        <w:t>0</w:t>
      </w:r>
      <w:r w:rsidR="00E8232B" w:rsidRPr="005520ED">
        <w:rPr>
          <w:color w:val="auto"/>
        </w:rPr>
        <w:t xml:space="preserve"> млрд руб</w:t>
      </w:r>
      <w:r w:rsidR="00D44C82" w:rsidRPr="005520ED">
        <w:rPr>
          <w:color w:val="auto"/>
        </w:rPr>
        <w:t xml:space="preserve">., а </w:t>
      </w:r>
      <w:r w:rsidR="00870E6B" w:rsidRPr="005520ED">
        <w:rPr>
          <w:color w:val="auto"/>
        </w:rPr>
        <w:t xml:space="preserve">за </w:t>
      </w:r>
      <w:r w:rsidR="004C54F0" w:rsidRPr="005520ED">
        <w:rPr>
          <w:color w:val="auto"/>
        </w:rPr>
        <w:t>12</w:t>
      </w:r>
      <w:r w:rsidR="00730658" w:rsidRPr="005520ED">
        <w:rPr>
          <w:color w:val="auto"/>
        </w:rPr>
        <w:t> </w:t>
      </w:r>
      <w:r w:rsidR="00870E6B" w:rsidRPr="005520ED">
        <w:rPr>
          <w:color w:val="auto"/>
        </w:rPr>
        <w:t>месяцев</w:t>
      </w:r>
      <w:r w:rsidR="00D44C82" w:rsidRPr="005520ED">
        <w:rPr>
          <w:color w:val="auto"/>
        </w:rPr>
        <w:t xml:space="preserve"> 2021 г. выросла на </w:t>
      </w:r>
      <w:r w:rsidR="00AF7F59" w:rsidRPr="005520ED">
        <w:rPr>
          <w:color w:val="auto"/>
        </w:rPr>
        <w:t>7</w:t>
      </w:r>
      <w:r w:rsidR="00D44C82" w:rsidRPr="005520ED">
        <w:rPr>
          <w:color w:val="auto"/>
        </w:rPr>
        <w:t>%</w:t>
      </w:r>
      <w:r w:rsidR="003D6182" w:rsidRPr="005520ED">
        <w:rPr>
          <w:color w:val="auto"/>
        </w:rPr>
        <w:t>,</w:t>
      </w:r>
      <w:r w:rsidR="00D44C82" w:rsidRPr="005520ED">
        <w:rPr>
          <w:color w:val="auto"/>
        </w:rPr>
        <w:t xml:space="preserve"> до </w:t>
      </w:r>
      <w:r w:rsidR="004C54F0" w:rsidRPr="005520ED">
        <w:rPr>
          <w:color w:val="auto"/>
        </w:rPr>
        <w:t>73</w:t>
      </w:r>
      <w:r w:rsidR="00D44C82" w:rsidRPr="005520ED">
        <w:rPr>
          <w:color w:val="auto"/>
        </w:rPr>
        <w:t>,</w:t>
      </w:r>
      <w:r w:rsidR="00AF7F59" w:rsidRPr="005520ED">
        <w:rPr>
          <w:color w:val="auto"/>
        </w:rPr>
        <w:t>7</w:t>
      </w:r>
      <w:r w:rsidR="00D44C82" w:rsidRPr="005520ED">
        <w:rPr>
          <w:color w:val="auto"/>
        </w:rPr>
        <w:t xml:space="preserve"> млрд руб.</w:t>
      </w:r>
      <w:r w:rsidR="003D6182" w:rsidRPr="005520ED">
        <w:rPr>
          <w:color w:val="auto"/>
        </w:rPr>
        <w:t>,</w:t>
      </w:r>
      <w:r w:rsidR="00D44C82" w:rsidRPr="005520ED">
        <w:rPr>
          <w:color w:val="auto"/>
        </w:rPr>
        <w:t xml:space="preserve"> </w:t>
      </w:r>
      <w:r w:rsidR="0094400C" w:rsidRPr="005520ED">
        <w:rPr>
          <w:color w:val="auto"/>
        </w:rPr>
        <w:t>по сравнению с аналог</w:t>
      </w:r>
      <w:r w:rsidR="00AA1D8B" w:rsidRPr="005520ED">
        <w:rPr>
          <w:color w:val="auto"/>
        </w:rPr>
        <w:t>ичным период</w:t>
      </w:r>
      <w:r w:rsidR="00A01D00" w:rsidRPr="005520ED">
        <w:rPr>
          <w:color w:val="auto"/>
        </w:rPr>
        <w:t>о</w:t>
      </w:r>
      <w:r w:rsidR="00AA1D8B" w:rsidRPr="005520ED">
        <w:rPr>
          <w:color w:val="auto"/>
        </w:rPr>
        <w:t>м прошлого года.</w:t>
      </w:r>
      <w:r w:rsidR="00F94F59" w:rsidRPr="005520ED">
        <w:rPr>
          <w:color w:val="auto"/>
        </w:rPr>
        <w:t xml:space="preserve"> </w:t>
      </w:r>
    </w:p>
    <w:p w14:paraId="619D6005" w14:textId="06AA7DEE" w:rsidR="00640AC4" w:rsidRPr="005520ED" w:rsidRDefault="00066A91" w:rsidP="005520ED">
      <w:pPr>
        <w:pStyle w:val="Default"/>
        <w:spacing w:before="120"/>
        <w:jc w:val="both"/>
        <w:rPr>
          <w:color w:val="auto"/>
        </w:rPr>
      </w:pPr>
      <w:r w:rsidRPr="005520ED">
        <w:rPr>
          <w:color w:val="auto"/>
        </w:rPr>
        <w:t xml:space="preserve">Показатель </w:t>
      </w:r>
      <w:r w:rsidRPr="005520ED">
        <w:rPr>
          <w:color w:val="auto"/>
          <w:lang w:val="en-US"/>
        </w:rPr>
        <w:t>OIBDA</w:t>
      </w:r>
      <w:r w:rsidRPr="005520ED">
        <w:rPr>
          <w:color w:val="auto"/>
        </w:rPr>
        <w:t xml:space="preserve"> </w:t>
      </w:r>
      <w:r w:rsidR="00536622" w:rsidRPr="005520ED">
        <w:rPr>
          <w:color w:val="auto"/>
        </w:rPr>
        <w:t xml:space="preserve">в </w:t>
      </w:r>
      <w:r w:rsidR="00870E6B" w:rsidRPr="005520ED">
        <w:rPr>
          <w:color w:val="auto"/>
          <w:lang w:val="en-US"/>
        </w:rPr>
        <w:t>I</w:t>
      </w:r>
      <w:r w:rsidR="00152047" w:rsidRPr="005520ED">
        <w:rPr>
          <w:color w:val="auto"/>
          <w:lang w:val="en-US"/>
        </w:rPr>
        <w:t>V</w:t>
      </w:r>
      <w:r w:rsidR="00152047" w:rsidRPr="005520ED">
        <w:rPr>
          <w:color w:val="auto"/>
        </w:rPr>
        <w:t xml:space="preserve"> </w:t>
      </w:r>
      <w:r w:rsidR="00662ED0" w:rsidRPr="005520ED">
        <w:rPr>
          <w:color w:val="auto"/>
        </w:rPr>
        <w:t>квартале 2021</w:t>
      </w:r>
      <w:r w:rsidR="00536622" w:rsidRPr="005520ED">
        <w:rPr>
          <w:color w:val="auto"/>
        </w:rPr>
        <w:t xml:space="preserve"> г</w:t>
      </w:r>
      <w:r w:rsidR="00EA75FE" w:rsidRPr="005520ED">
        <w:rPr>
          <w:color w:val="auto"/>
        </w:rPr>
        <w:t>.</w:t>
      </w:r>
      <w:r w:rsidR="00536622" w:rsidRPr="005520ED">
        <w:rPr>
          <w:color w:val="auto"/>
        </w:rPr>
        <w:t xml:space="preserve"> </w:t>
      </w:r>
      <w:r w:rsidR="00156D64" w:rsidRPr="005520ED">
        <w:rPr>
          <w:color w:val="auto"/>
        </w:rPr>
        <w:t>увеличился</w:t>
      </w:r>
      <w:r w:rsidR="0044512A" w:rsidRPr="005520ED">
        <w:rPr>
          <w:color w:val="auto"/>
        </w:rPr>
        <w:t xml:space="preserve"> </w:t>
      </w:r>
      <w:r w:rsidRPr="005520ED">
        <w:rPr>
          <w:color w:val="auto"/>
        </w:rPr>
        <w:t xml:space="preserve">на </w:t>
      </w:r>
      <w:r w:rsidR="00AF7F59" w:rsidRPr="005520ED">
        <w:rPr>
          <w:color w:val="auto"/>
        </w:rPr>
        <w:t>10</w:t>
      </w:r>
      <w:r w:rsidRPr="005520ED">
        <w:rPr>
          <w:color w:val="auto"/>
        </w:rPr>
        <w:t>%</w:t>
      </w:r>
      <w:r w:rsidR="003D6182" w:rsidRPr="005520ED">
        <w:rPr>
          <w:color w:val="auto"/>
        </w:rPr>
        <w:t>,</w:t>
      </w:r>
      <w:r w:rsidRPr="005520ED">
        <w:rPr>
          <w:color w:val="auto"/>
        </w:rPr>
        <w:t xml:space="preserve"> </w:t>
      </w:r>
      <w:r w:rsidR="005635A8" w:rsidRPr="005520ED">
        <w:rPr>
          <w:color w:val="auto"/>
        </w:rPr>
        <w:t>до</w:t>
      </w:r>
      <w:r w:rsidRPr="005520ED">
        <w:rPr>
          <w:color w:val="auto"/>
        </w:rPr>
        <w:t xml:space="preserve"> </w:t>
      </w:r>
      <w:r w:rsidR="00152047" w:rsidRPr="005520ED">
        <w:rPr>
          <w:color w:val="auto"/>
        </w:rPr>
        <w:t>4</w:t>
      </w:r>
      <w:r w:rsidR="00AF7F59" w:rsidRPr="005520ED">
        <w:rPr>
          <w:color w:val="auto"/>
        </w:rPr>
        <w:t>9</w:t>
      </w:r>
      <w:r w:rsidRPr="005520ED">
        <w:rPr>
          <w:color w:val="auto"/>
        </w:rPr>
        <w:t>,</w:t>
      </w:r>
      <w:r w:rsidR="00AF7F59" w:rsidRPr="005520ED">
        <w:rPr>
          <w:color w:val="auto"/>
        </w:rPr>
        <w:t>1</w:t>
      </w:r>
      <w:r w:rsidRPr="005520ED">
        <w:rPr>
          <w:color w:val="auto"/>
        </w:rPr>
        <w:t xml:space="preserve"> млрд руб</w:t>
      </w:r>
      <w:r w:rsidR="00536622" w:rsidRPr="005520ED">
        <w:rPr>
          <w:color w:val="auto"/>
        </w:rPr>
        <w:t>.</w:t>
      </w:r>
      <w:r w:rsidR="00053E98" w:rsidRPr="005520ED">
        <w:rPr>
          <w:color w:val="auto"/>
        </w:rPr>
        <w:t xml:space="preserve">, а </w:t>
      </w:r>
      <w:r w:rsidR="00870E6B" w:rsidRPr="005520ED">
        <w:rPr>
          <w:color w:val="auto"/>
        </w:rPr>
        <w:t xml:space="preserve">за </w:t>
      </w:r>
      <w:r w:rsidR="00152047" w:rsidRPr="005520ED">
        <w:rPr>
          <w:color w:val="auto"/>
        </w:rPr>
        <w:t>12</w:t>
      </w:r>
      <w:r w:rsidR="00870E6B" w:rsidRPr="005520ED">
        <w:rPr>
          <w:color w:val="auto"/>
        </w:rPr>
        <w:t xml:space="preserve"> месяцев</w:t>
      </w:r>
      <w:r w:rsidR="00053E98" w:rsidRPr="005520ED">
        <w:rPr>
          <w:color w:val="auto"/>
        </w:rPr>
        <w:t xml:space="preserve"> 2021 г. вырос на 1</w:t>
      </w:r>
      <w:r w:rsidR="00AF7F59" w:rsidRPr="005520ED">
        <w:rPr>
          <w:color w:val="auto"/>
        </w:rPr>
        <w:t>3</w:t>
      </w:r>
      <w:r w:rsidR="00053E98" w:rsidRPr="005520ED">
        <w:rPr>
          <w:color w:val="auto"/>
        </w:rPr>
        <w:t>%</w:t>
      </w:r>
      <w:r w:rsidR="003D6182" w:rsidRPr="005520ED">
        <w:rPr>
          <w:color w:val="auto"/>
        </w:rPr>
        <w:t>,</w:t>
      </w:r>
      <w:r w:rsidR="00F94F59" w:rsidRPr="005520ED">
        <w:rPr>
          <w:color w:val="auto"/>
        </w:rPr>
        <w:t xml:space="preserve"> до </w:t>
      </w:r>
      <w:r w:rsidR="00152047" w:rsidRPr="005520ED">
        <w:rPr>
          <w:color w:val="auto"/>
        </w:rPr>
        <w:t>218</w:t>
      </w:r>
      <w:r w:rsidR="00053E98" w:rsidRPr="005520ED">
        <w:rPr>
          <w:color w:val="auto"/>
        </w:rPr>
        <w:t>,</w:t>
      </w:r>
      <w:r w:rsidR="00AF7F59" w:rsidRPr="005520ED">
        <w:rPr>
          <w:color w:val="auto"/>
        </w:rPr>
        <w:t>8</w:t>
      </w:r>
      <w:r w:rsidR="00053E98" w:rsidRPr="005520ED">
        <w:rPr>
          <w:color w:val="auto"/>
        </w:rPr>
        <w:t xml:space="preserve"> млрд руб. </w:t>
      </w:r>
      <w:r w:rsidR="00137BEB" w:rsidRPr="005520ED">
        <w:rPr>
          <w:color w:val="auto"/>
        </w:rPr>
        <w:t>На динам</w:t>
      </w:r>
      <w:r w:rsidR="00D84412" w:rsidRPr="005520ED">
        <w:rPr>
          <w:color w:val="auto"/>
        </w:rPr>
        <w:t>и</w:t>
      </w:r>
      <w:r w:rsidR="00137BEB" w:rsidRPr="005520ED">
        <w:rPr>
          <w:color w:val="auto"/>
        </w:rPr>
        <w:t xml:space="preserve">ку </w:t>
      </w:r>
      <w:r w:rsidR="00137BEB" w:rsidRPr="005520ED">
        <w:rPr>
          <w:color w:val="auto"/>
          <w:lang w:val="en-GB"/>
        </w:rPr>
        <w:t>OIBDA</w:t>
      </w:r>
      <w:r w:rsidR="00137BEB" w:rsidRPr="005520ED">
        <w:rPr>
          <w:color w:val="auto"/>
        </w:rPr>
        <w:t xml:space="preserve"> повлиял рост выручки, а также перечисленные факторы изменения операционных расходов. </w:t>
      </w:r>
      <w:r w:rsidRPr="005520ED">
        <w:rPr>
          <w:color w:val="auto"/>
        </w:rPr>
        <w:t xml:space="preserve">Рентабельность по </w:t>
      </w:r>
      <w:r w:rsidRPr="005520ED">
        <w:rPr>
          <w:color w:val="auto"/>
          <w:lang w:val="en-US"/>
        </w:rPr>
        <w:t>OIBDA</w:t>
      </w:r>
      <w:r w:rsidRPr="005520ED">
        <w:rPr>
          <w:color w:val="auto"/>
        </w:rPr>
        <w:t xml:space="preserve"> в</w:t>
      </w:r>
      <w:r w:rsidR="00536622" w:rsidRPr="005520ED">
        <w:rPr>
          <w:color w:val="auto"/>
        </w:rPr>
        <w:t xml:space="preserve"> </w:t>
      </w:r>
      <w:r w:rsidR="00870E6B" w:rsidRPr="005520ED">
        <w:rPr>
          <w:color w:val="auto"/>
        </w:rPr>
        <w:t>I</w:t>
      </w:r>
      <w:r w:rsidR="00152047" w:rsidRPr="005520ED">
        <w:rPr>
          <w:color w:val="auto"/>
          <w:lang w:val="en-US"/>
        </w:rPr>
        <w:t>V</w:t>
      </w:r>
      <w:r w:rsidR="00152047" w:rsidRPr="005520ED">
        <w:rPr>
          <w:color w:val="auto"/>
        </w:rPr>
        <w:t xml:space="preserve"> </w:t>
      </w:r>
      <w:r w:rsidR="0094400C" w:rsidRPr="005520ED">
        <w:rPr>
          <w:color w:val="auto"/>
        </w:rPr>
        <w:t>квартале</w:t>
      </w:r>
      <w:r w:rsidR="00FB2CAF" w:rsidRPr="005520ED">
        <w:rPr>
          <w:color w:val="auto"/>
        </w:rPr>
        <w:t xml:space="preserve"> 202</w:t>
      </w:r>
      <w:r w:rsidR="00662ED0" w:rsidRPr="005520ED">
        <w:rPr>
          <w:color w:val="auto"/>
        </w:rPr>
        <w:t>1</w:t>
      </w:r>
      <w:r w:rsidR="00FB2CAF" w:rsidRPr="005520ED">
        <w:rPr>
          <w:color w:val="auto"/>
        </w:rPr>
        <w:t xml:space="preserve"> г</w:t>
      </w:r>
      <w:r w:rsidR="00EA75FE" w:rsidRPr="005520ED">
        <w:rPr>
          <w:color w:val="auto"/>
        </w:rPr>
        <w:t xml:space="preserve">. </w:t>
      </w:r>
      <w:r w:rsidR="00053E98" w:rsidRPr="005520ED">
        <w:rPr>
          <w:color w:val="auto"/>
        </w:rPr>
        <w:t xml:space="preserve">выросла на </w:t>
      </w:r>
      <w:r w:rsidR="00F94F59" w:rsidRPr="005520ED">
        <w:rPr>
          <w:color w:val="auto"/>
        </w:rPr>
        <w:t>1</w:t>
      </w:r>
      <w:r w:rsidR="006B4D4F" w:rsidRPr="005520ED">
        <w:rPr>
          <w:color w:val="auto"/>
        </w:rPr>
        <w:t>,</w:t>
      </w:r>
      <w:r w:rsidR="00AF7F59" w:rsidRPr="005520ED">
        <w:rPr>
          <w:color w:val="auto"/>
        </w:rPr>
        <w:t>9</w:t>
      </w:r>
      <w:r w:rsidR="006B4D4F" w:rsidRPr="005520ED">
        <w:rPr>
          <w:color w:val="auto"/>
        </w:rPr>
        <w:t xml:space="preserve"> п.</w:t>
      </w:r>
      <w:r w:rsidR="00E26DF0" w:rsidRPr="005520ED">
        <w:rPr>
          <w:color w:val="auto"/>
        </w:rPr>
        <w:t xml:space="preserve"> </w:t>
      </w:r>
      <w:r w:rsidR="006B4D4F" w:rsidRPr="005520ED">
        <w:rPr>
          <w:color w:val="auto"/>
        </w:rPr>
        <w:t xml:space="preserve">п. и </w:t>
      </w:r>
      <w:r w:rsidR="00C057CB" w:rsidRPr="005520ED">
        <w:rPr>
          <w:color w:val="auto"/>
        </w:rPr>
        <w:t>составила</w:t>
      </w:r>
      <w:r w:rsidR="00FB2CAF" w:rsidRPr="005520ED">
        <w:rPr>
          <w:color w:val="auto"/>
        </w:rPr>
        <w:t xml:space="preserve"> </w:t>
      </w:r>
      <w:r w:rsidR="00152047" w:rsidRPr="005520ED">
        <w:rPr>
          <w:color w:val="auto"/>
        </w:rPr>
        <w:t>2</w:t>
      </w:r>
      <w:r w:rsidR="00AF7F59" w:rsidRPr="005520ED">
        <w:rPr>
          <w:color w:val="auto"/>
        </w:rPr>
        <w:t>9</w:t>
      </w:r>
      <w:r w:rsidR="00FB2CAF" w:rsidRPr="005520ED">
        <w:rPr>
          <w:color w:val="auto"/>
        </w:rPr>
        <w:t>,</w:t>
      </w:r>
      <w:r w:rsidR="00AF7F59" w:rsidRPr="005520ED">
        <w:rPr>
          <w:color w:val="auto"/>
        </w:rPr>
        <w:t>2</w:t>
      </w:r>
      <w:r w:rsidR="006B4D4F" w:rsidRPr="005520ED">
        <w:rPr>
          <w:color w:val="auto"/>
        </w:rPr>
        <w:t>%</w:t>
      </w:r>
      <w:r w:rsidR="00053E98" w:rsidRPr="005520ED">
        <w:rPr>
          <w:color w:val="auto"/>
        </w:rPr>
        <w:t xml:space="preserve">, </w:t>
      </w:r>
      <w:r w:rsidR="00870E6B" w:rsidRPr="005520ED">
        <w:rPr>
          <w:color w:val="auto"/>
        </w:rPr>
        <w:t xml:space="preserve">за </w:t>
      </w:r>
      <w:r w:rsidR="00152047" w:rsidRPr="005520ED">
        <w:rPr>
          <w:color w:val="auto"/>
        </w:rPr>
        <w:t>12</w:t>
      </w:r>
      <w:r w:rsidR="00870E6B" w:rsidRPr="005520ED">
        <w:rPr>
          <w:color w:val="auto"/>
        </w:rPr>
        <w:t xml:space="preserve"> месяцев</w:t>
      </w:r>
      <w:r w:rsidR="00053E98" w:rsidRPr="005520ED">
        <w:rPr>
          <w:color w:val="auto"/>
        </w:rPr>
        <w:t xml:space="preserve"> 2021 г. </w:t>
      </w:r>
      <w:r w:rsidR="002D1D1B" w:rsidRPr="005520ED">
        <w:rPr>
          <w:color w:val="auto"/>
        </w:rPr>
        <w:t>—</w:t>
      </w:r>
      <w:r w:rsidR="00053E98" w:rsidRPr="005520ED">
        <w:rPr>
          <w:color w:val="auto"/>
        </w:rPr>
        <w:t xml:space="preserve"> на 2,</w:t>
      </w:r>
      <w:r w:rsidR="00AF7F59" w:rsidRPr="005520ED">
        <w:rPr>
          <w:color w:val="auto"/>
        </w:rPr>
        <w:t>2</w:t>
      </w:r>
      <w:r w:rsidR="00053E98" w:rsidRPr="005520ED">
        <w:rPr>
          <w:color w:val="auto"/>
        </w:rPr>
        <w:t xml:space="preserve"> п.</w:t>
      </w:r>
      <w:r w:rsidR="00EA64A4" w:rsidRPr="005520ED">
        <w:rPr>
          <w:color w:val="auto"/>
        </w:rPr>
        <w:t xml:space="preserve"> </w:t>
      </w:r>
      <w:r w:rsidR="00053E98" w:rsidRPr="005520ED">
        <w:rPr>
          <w:color w:val="auto"/>
        </w:rPr>
        <w:t>п.</w:t>
      </w:r>
      <w:r w:rsidR="003D6182" w:rsidRPr="005520ED">
        <w:rPr>
          <w:color w:val="auto"/>
        </w:rPr>
        <w:t>,</w:t>
      </w:r>
      <w:r w:rsidR="00053E98" w:rsidRPr="005520ED">
        <w:rPr>
          <w:color w:val="auto"/>
        </w:rPr>
        <w:t xml:space="preserve"> до </w:t>
      </w:r>
      <w:r w:rsidR="00152047" w:rsidRPr="005520ED">
        <w:rPr>
          <w:color w:val="auto"/>
        </w:rPr>
        <w:t>37</w:t>
      </w:r>
      <w:r w:rsidR="00053E98" w:rsidRPr="005520ED">
        <w:rPr>
          <w:color w:val="auto"/>
        </w:rPr>
        <w:t>,</w:t>
      </w:r>
      <w:r w:rsidR="00AF7F59" w:rsidRPr="005520ED">
        <w:rPr>
          <w:color w:val="auto"/>
        </w:rPr>
        <w:t>7</w:t>
      </w:r>
      <w:r w:rsidR="00053E98" w:rsidRPr="005520ED">
        <w:rPr>
          <w:color w:val="auto"/>
        </w:rPr>
        <w:t>%</w:t>
      </w:r>
      <w:r w:rsidR="003D6182" w:rsidRPr="005520ED">
        <w:rPr>
          <w:color w:val="auto"/>
        </w:rPr>
        <w:t>,</w:t>
      </w:r>
      <w:r w:rsidR="00053E98" w:rsidRPr="005520ED">
        <w:rPr>
          <w:color w:val="auto"/>
        </w:rPr>
        <w:t xml:space="preserve"> по сравнению с аналогичными периодами прошлого</w:t>
      </w:r>
      <w:r w:rsidR="00B2574F" w:rsidRPr="005520ED">
        <w:rPr>
          <w:color w:val="auto"/>
        </w:rPr>
        <w:t xml:space="preserve"> года</w:t>
      </w:r>
      <w:r w:rsidR="00053E98" w:rsidRPr="005520ED">
        <w:rPr>
          <w:color w:val="auto"/>
        </w:rPr>
        <w:t>.</w:t>
      </w:r>
      <w:r w:rsidR="00AF7F59" w:rsidRPr="005520ED">
        <w:rPr>
          <w:color w:val="auto"/>
        </w:rPr>
        <w:t xml:space="preserve"> Основной вклад в рост </w:t>
      </w:r>
      <w:r w:rsidR="00AF7F59" w:rsidRPr="005520ED">
        <w:rPr>
          <w:color w:val="auto"/>
          <w:lang w:val="en-US"/>
        </w:rPr>
        <w:t>OIBDA</w:t>
      </w:r>
      <w:r w:rsidR="00AF7F59" w:rsidRPr="005520ED">
        <w:rPr>
          <w:color w:val="auto"/>
        </w:rPr>
        <w:t xml:space="preserve"> в 2021 г. обеспечили мобильный бизнес</w:t>
      </w:r>
      <w:r w:rsidR="000056BC" w:rsidRPr="005520ED">
        <w:rPr>
          <w:color w:val="auto"/>
        </w:rPr>
        <w:t>,</w:t>
      </w:r>
      <w:r w:rsidR="00AF7F59" w:rsidRPr="005520ED">
        <w:rPr>
          <w:color w:val="auto"/>
        </w:rPr>
        <w:t xml:space="preserve"> </w:t>
      </w:r>
      <w:r w:rsidR="000056BC" w:rsidRPr="005520ED">
        <w:rPr>
          <w:color w:val="auto"/>
        </w:rPr>
        <w:t xml:space="preserve">а также </w:t>
      </w:r>
      <w:r w:rsidR="00AF7F59" w:rsidRPr="005520ED">
        <w:rPr>
          <w:color w:val="auto"/>
        </w:rPr>
        <w:t xml:space="preserve">корпоративный и государственный сегмент. </w:t>
      </w:r>
    </w:p>
    <w:p w14:paraId="112F6495" w14:textId="406AF09C" w:rsidR="00066A91" w:rsidRPr="005520ED" w:rsidRDefault="00066A91" w:rsidP="005520ED">
      <w:pPr>
        <w:pStyle w:val="Default"/>
        <w:spacing w:before="120"/>
        <w:jc w:val="both"/>
        <w:rPr>
          <w:b/>
          <w:bCs/>
          <w:color w:val="auto"/>
          <w:u w:val="single"/>
        </w:rPr>
      </w:pPr>
      <w:r w:rsidRPr="005520ED">
        <w:rPr>
          <w:b/>
          <w:bCs/>
          <w:color w:val="auto"/>
          <w:u w:val="single"/>
        </w:rPr>
        <w:t>Анализ факторов, определивших динамику чистой прибыли</w:t>
      </w:r>
    </w:p>
    <w:p w14:paraId="773C97E5" w14:textId="2943560B" w:rsidR="0072530B" w:rsidRPr="005520ED" w:rsidRDefault="00AA5373" w:rsidP="000A6431">
      <w:pPr>
        <w:spacing w:before="120" w:after="0" w:line="240" w:lineRule="auto"/>
        <w:jc w:val="both"/>
      </w:pPr>
      <w:r w:rsidRPr="005520ED">
        <w:t>Убыток</w:t>
      </w:r>
      <w:r w:rsidR="007C6619" w:rsidRPr="005520ED">
        <w:t xml:space="preserve"> </w:t>
      </w:r>
      <w:r w:rsidR="00066A91" w:rsidRPr="005520ED">
        <w:t xml:space="preserve">до налогообложения в </w:t>
      </w:r>
      <w:r w:rsidR="00870E6B" w:rsidRPr="005520ED">
        <w:rPr>
          <w:lang w:val="en-US"/>
        </w:rPr>
        <w:t>I</w:t>
      </w:r>
      <w:r w:rsidRPr="005520ED">
        <w:rPr>
          <w:lang w:val="en-US"/>
        </w:rPr>
        <w:t>V</w:t>
      </w:r>
      <w:r w:rsidR="00AF12C6" w:rsidRPr="005520ED">
        <w:t xml:space="preserve"> квартале 202</w:t>
      </w:r>
      <w:r w:rsidR="00662ED0" w:rsidRPr="005520ED">
        <w:t>1</w:t>
      </w:r>
      <w:r w:rsidR="00AF12C6" w:rsidRPr="005520ED">
        <w:t xml:space="preserve"> </w:t>
      </w:r>
      <w:r w:rsidR="00066A91" w:rsidRPr="005520ED">
        <w:t>г</w:t>
      </w:r>
      <w:r w:rsidR="00EA75FE" w:rsidRPr="005520ED">
        <w:t>.</w:t>
      </w:r>
      <w:r w:rsidR="0075771A" w:rsidRPr="005520ED">
        <w:t xml:space="preserve"> </w:t>
      </w:r>
      <w:r w:rsidR="00766BC4" w:rsidRPr="005520ED">
        <w:t>составил</w:t>
      </w:r>
      <w:r w:rsidR="005C4EF5" w:rsidRPr="005520ED">
        <w:t xml:space="preserve"> </w:t>
      </w:r>
      <w:r w:rsidRPr="005520ED">
        <w:t>(0,</w:t>
      </w:r>
      <w:r w:rsidR="00162D8B" w:rsidRPr="005520ED">
        <w:t>6</w:t>
      </w:r>
      <w:r w:rsidRPr="005520ED">
        <w:t>)</w:t>
      </w:r>
      <w:r w:rsidR="00066A91" w:rsidRPr="005520ED">
        <w:t xml:space="preserve"> млрд руб.</w:t>
      </w:r>
      <w:r w:rsidRPr="005520ED">
        <w:t xml:space="preserve"> против (0,7) млрд руб. в IV квартале 2020 г. З</w:t>
      </w:r>
      <w:r w:rsidR="00870E6B" w:rsidRPr="005520ED">
        <w:t>а</w:t>
      </w:r>
      <w:r w:rsidR="008334F4" w:rsidRPr="005520ED">
        <w:t xml:space="preserve"> </w:t>
      </w:r>
      <w:r w:rsidRPr="005520ED">
        <w:t>12</w:t>
      </w:r>
      <w:r w:rsidR="008334F4" w:rsidRPr="005520ED">
        <w:t xml:space="preserve"> </w:t>
      </w:r>
      <w:r w:rsidR="00870E6B" w:rsidRPr="005520ED">
        <w:t>месяцев</w:t>
      </w:r>
      <w:r w:rsidR="008334F4" w:rsidRPr="005520ED">
        <w:t xml:space="preserve"> 2021 г. </w:t>
      </w:r>
      <w:r w:rsidRPr="005520ED">
        <w:t xml:space="preserve">прибыль до налогообложения </w:t>
      </w:r>
      <w:r w:rsidR="00C10A1E" w:rsidRPr="005520ED">
        <w:t>выросла</w:t>
      </w:r>
      <w:r w:rsidR="008334F4" w:rsidRPr="005520ED">
        <w:t xml:space="preserve"> на </w:t>
      </w:r>
      <w:r w:rsidR="00162D8B" w:rsidRPr="005520ED">
        <w:t>20</w:t>
      </w:r>
      <w:r w:rsidR="008334F4" w:rsidRPr="005520ED">
        <w:t>%</w:t>
      </w:r>
      <w:r w:rsidR="003D6182" w:rsidRPr="005520ED">
        <w:t>,</w:t>
      </w:r>
      <w:r w:rsidR="008334F4" w:rsidRPr="005520ED">
        <w:t xml:space="preserve"> до </w:t>
      </w:r>
      <w:r w:rsidR="00C10A1E" w:rsidRPr="005520ED">
        <w:t>4</w:t>
      </w:r>
      <w:r w:rsidRPr="005520ED">
        <w:t>0</w:t>
      </w:r>
      <w:r w:rsidR="008334F4" w:rsidRPr="005520ED">
        <w:t>,</w:t>
      </w:r>
      <w:r w:rsidR="00162D8B" w:rsidRPr="005520ED">
        <w:t>8</w:t>
      </w:r>
      <w:r w:rsidR="008334F4" w:rsidRPr="005520ED">
        <w:t xml:space="preserve"> млрд руб.</w:t>
      </w:r>
      <w:r w:rsidR="003D6182" w:rsidRPr="005520ED">
        <w:t>,</w:t>
      </w:r>
      <w:r w:rsidR="008334F4" w:rsidRPr="005520ED">
        <w:t xml:space="preserve"> по сравнению с аналогичными периодами прошлого года</w:t>
      </w:r>
      <w:r w:rsidR="005C4EF5" w:rsidRPr="005520ED">
        <w:t xml:space="preserve">. </w:t>
      </w:r>
      <w:r w:rsidR="00A61DDF" w:rsidRPr="005520ED">
        <w:t xml:space="preserve">Наличие убытка </w:t>
      </w:r>
      <w:r w:rsidR="000C426F" w:rsidRPr="005520ED">
        <w:t xml:space="preserve">до налогообложения в </w:t>
      </w:r>
      <w:r w:rsidR="00870E6B" w:rsidRPr="005520ED">
        <w:rPr>
          <w:lang w:val="en-US"/>
        </w:rPr>
        <w:t>I</w:t>
      </w:r>
      <w:r w:rsidR="00DC674B" w:rsidRPr="005520ED">
        <w:rPr>
          <w:lang w:val="en-US"/>
        </w:rPr>
        <w:t>V</w:t>
      </w:r>
      <w:r w:rsidR="000C426F" w:rsidRPr="005520ED">
        <w:t xml:space="preserve"> квартале</w:t>
      </w:r>
      <w:r w:rsidR="008334F4" w:rsidRPr="005520ED">
        <w:t xml:space="preserve"> </w:t>
      </w:r>
      <w:r w:rsidR="000C426F" w:rsidRPr="005520ED">
        <w:t>202</w:t>
      </w:r>
      <w:r w:rsidR="00662ED0" w:rsidRPr="005520ED">
        <w:t>1</w:t>
      </w:r>
      <w:r w:rsidR="000C426F" w:rsidRPr="005520ED">
        <w:t xml:space="preserve"> г. </w:t>
      </w:r>
      <w:r w:rsidR="00A61DDF" w:rsidRPr="005520ED">
        <w:t>обусловлено неравномерностью начисления ряда расходов внутри календарного года</w:t>
      </w:r>
      <w:r w:rsidR="000C426F" w:rsidRPr="005520ED">
        <w:t>.</w:t>
      </w:r>
      <w:r w:rsidR="00C10A1E" w:rsidRPr="005520ED">
        <w:t xml:space="preserve"> Динамика прибыли до </w:t>
      </w:r>
      <w:r w:rsidR="00C10A1E" w:rsidRPr="005520ED">
        <w:lastRenderedPageBreak/>
        <w:t xml:space="preserve">налогообложения за </w:t>
      </w:r>
      <w:r w:rsidR="00A61DDF" w:rsidRPr="005520ED">
        <w:t>12</w:t>
      </w:r>
      <w:r w:rsidR="00C10A1E" w:rsidRPr="005520ED">
        <w:t xml:space="preserve"> месяцев 2021 г. определялась ростом операционной прибыли и отсутствием убытков от курсовых разниц в 2021 г.</w:t>
      </w:r>
    </w:p>
    <w:p w14:paraId="1792A133" w14:textId="4CE8EA85" w:rsidR="00066A91" w:rsidRPr="005520ED" w:rsidRDefault="002855A2">
      <w:pPr>
        <w:spacing w:before="120" w:after="0" w:line="240" w:lineRule="auto"/>
        <w:jc w:val="both"/>
      </w:pPr>
      <w:r w:rsidRPr="005520ED">
        <w:t>Восстановление н</w:t>
      </w:r>
      <w:r w:rsidR="00066A91" w:rsidRPr="005520ED">
        <w:t>алог</w:t>
      </w:r>
      <w:r w:rsidRPr="005520ED">
        <w:t>а</w:t>
      </w:r>
      <w:r w:rsidR="00066A91" w:rsidRPr="005520ED">
        <w:t xml:space="preserve"> на прибыль в </w:t>
      </w:r>
      <w:r w:rsidR="00870E6B" w:rsidRPr="005520ED">
        <w:rPr>
          <w:lang w:val="en-US"/>
        </w:rPr>
        <w:t>I</w:t>
      </w:r>
      <w:r w:rsidRPr="005520ED">
        <w:rPr>
          <w:lang w:val="en-US"/>
        </w:rPr>
        <w:t>V</w:t>
      </w:r>
      <w:r w:rsidR="00F115F8" w:rsidRPr="005520ED">
        <w:t xml:space="preserve"> </w:t>
      </w:r>
      <w:r w:rsidR="00757FD8" w:rsidRPr="005520ED">
        <w:t>квартале 20</w:t>
      </w:r>
      <w:r w:rsidR="00662ED0" w:rsidRPr="005520ED">
        <w:t>21</w:t>
      </w:r>
      <w:r w:rsidR="00066A91" w:rsidRPr="005520ED">
        <w:t xml:space="preserve"> г</w:t>
      </w:r>
      <w:r w:rsidR="002C74C3" w:rsidRPr="005520ED">
        <w:t>.</w:t>
      </w:r>
      <w:r w:rsidR="00066A91" w:rsidRPr="005520ED">
        <w:t xml:space="preserve"> </w:t>
      </w:r>
      <w:r w:rsidR="008F5BF9" w:rsidRPr="005520ED">
        <w:t>составил</w:t>
      </w:r>
      <w:r w:rsidRPr="005520ED">
        <w:t>о</w:t>
      </w:r>
      <w:r w:rsidR="00066A91" w:rsidRPr="005520ED">
        <w:t xml:space="preserve"> </w:t>
      </w:r>
      <w:r w:rsidR="007012B7" w:rsidRPr="005520ED">
        <w:t>1</w:t>
      </w:r>
      <w:r w:rsidR="00066A91" w:rsidRPr="005520ED">
        <w:t>,</w:t>
      </w:r>
      <w:r w:rsidR="007012B7" w:rsidRPr="005520ED">
        <w:t>1</w:t>
      </w:r>
      <w:r w:rsidR="00066A91" w:rsidRPr="005520ED">
        <w:t xml:space="preserve"> млрд руб.</w:t>
      </w:r>
      <w:r w:rsidR="00B37967" w:rsidRPr="005520ED">
        <w:t xml:space="preserve"> против </w:t>
      </w:r>
      <w:r w:rsidRPr="005520ED">
        <w:t>налога на прибыль 0</w:t>
      </w:r>
      <w:r w:rsidR="00B37967" w:rsidRPr="005520ED">
        <w:t>,</w:t>
      </w:r>
      <w:r w:rsidRPr="005520ED">
        <w:t>8</w:t>
      </w:r>
      <w:r w:rsidR="00B37967" w:rsidRPr="005520ED">
        <w:t xml:space="preserve"> млрд руб. за аналогичный период прошлого года</w:t>
      </w:r>
      <w:r w:rsidRPr="005520ED">
        <w:t>.</w:t>
      </w:r>
      <w:r w:rsidR="00870E6B" w:rsidRPr="005520ED">
        <w:t xml:space="preserve"> </w:t>
      </w:r>
      <w:r w:rsidRPr="005520ED">
        <w:t>З</w:t>
      </w:r>
      <w:r w:rsidR="00870E6B" w:rsidRPr="005520ED">
        <w:t xml:space="preserve">а </w:t>
      </w:r>
      <w:r w:rsidRPr="005520ED">
        <w:t>12</w:t>
      </w:r>
      <w:r w:rsidR="00F115F8" w:rsidRPr="005520ED">
        <w:t xml:space="preserve"> </w:t>
      </w:r>
      <w:r w:rsidR="00870E6B" w:rsidRPr="005520ED">
        <w:t>месяцев</w:t>
      </w:r>
      <w:r w:rsidR="00F115F8" w:rsidRPr="005520ED">
        <w:t xml:space="preserve"> 2021</w:t>
      </w:r>
      <w:r w:rsidR="00FB2144" w:rsidRPr="005520ED">
        <w:t> </w:t>
      </w:r>
      <w:r w:rsidR="00F115F8" w:rsidRPr="005520ED">
        <w:t xml:space="preserve">г. </w:t>
      </w:r>
      <w:r w:rsidRPr="005520ED">
        <w:t>налог на прибыль</w:t>
      </w:r>
      <w:r w:rsidR="00F115F8" w:rsidRPr="005520ED">
        <w:t xml:space="preserve"> </w:t>
      </w:r>
      <w:r w:rsidR="00D87A43" w:rsidRPr="005520ED">
        <w:t xml:space="preserve">составил </w:t>
      </w:r>
      <w:r w:rsidRPr="005520ED">
        <w:t>9</w:t>
      </w:r>
      <w:r w:rsidR="00F115F8" w:rsidRPr="005520ED">
        <w:t>,</w:t>
      </w:r>
      <w:r w:rsidR="00D87A43" w:rsidRPr="005520ED">
        <w:t>0</w:t>
      </w:r>
      <w:r w:rsidR="00F115F8" w:rsidRPr="005520ED">
        <w:t xml:space="preserve"> млрд руб. против </w:t>
      </w:r>
      <w:r w:rsidRPr="005520ED">
        <w:t>8</w:t>
      </w:r>
      <w:r w:rsidR="00F115F8" w:rsidRPr="005520ED">
        <w:t>,</w:t>
      </w:r>
      <w:r w:rsidRPr="005520ED">
        <w:t>7</w:t>
      </w:r>
      <w:r w:rsidR="00F115F8" w:rsidRPr="005520ED">
        <w:t xml:space="preserve"> млрд руб. за аналогичный период прошлого года</w:t>
      </w:r>
      <w:r w:rsidR="003818AD" w:rsidRPr="005520ED">
        <w:t>.</w:t>
      </w:r>
      <w:r w:rsidR="00F35926" w:rsidRPr="005520ED">
        <w:t xml:space="preserve"> </w:t>
      </w:r>
      <w:r w:rsidRPr="005520ED">
        <w:t>Восстановление налога на прибыль в IV квартале 2021</w:t>
      </w:r>
      <w:r w:rsidR="00FB2144" w:rsidRPr="005520ED">
        <w:t> </w:t>
      </w:r>
      <w:r w:rsidRPr="005520ED">
        <w:t xml:space="preserve">г. отражает </w:t>
      </w:r>
      <w:r w:rsidR="00E14000" w:rsidRPr="005520ED">
        <w:t xml:space="preserve">налоговый </w:t>
      </w:r>
      <w:r w:rsidRPr="005520ED">
        <w:t xml:space="preserve">эффект </w:t>
      </w:r>
      <w:r w:rsidR="00E14000" w:rsidRPr="005520ED">
        <w:t>разовых начислений</w:t>
      </w:r>
      <w:r w:rsidRPr="005520ED">
        <w:t xml:space="preserve">. </w:t>
      </w:r>
      <w:r w:rsidR="00F35926" w:rsidRPr="005520ED">
        <w:t xml:space="preserve">Динамика налога на прибыль </w:t>
      </w:r>
      <w:r w:rsidRPr="005520ED">
        <w:t>за 12 месяцев 2021</w:t>
      </w:r>
      <w:r w:rsidR="00FB2144" w:rsidRPr="005520ED">
        <w:t> </w:t>
      </w:r>
      <w:r w:rsidR="008328DE" w:rsidRPr="005520ED">
        <w:t xml:space="preserve">г. </w:t>
      </w:r>
      <w:r w:rsidR="00E329D7" w:rsidRPr="005520ED">
        <w:t xml:space="preserve">обусловлена </w:t>
      </w:r>
      <w:r w:rsidR="006076B8" w:rsidRPr="005520ED">
        <w:t>изменением</w:t>
      </w:r>
      <w:r w:rsidR="00396DD3" w:rsidRPr="005520ED">
        <w:t xml:space="preserve"> прибыли до нал</w:t>
      </w:r>
      <w:r w:rsidR="001D63DE" w:rsidRPr="005520ED">
        <w:t>огообложения</w:t>
      </w:r>
      <w:r w:rsidR="004C51BD" w:rsidRPr="005520ED">
        <w:t>, а также наличием не вычитаемых для целей налогообложения расходов</w:t>
      </w:r>
      <w:r w:rsidR="00F35926" w:rsidRPr="005520ED">
        <w:t>.</w:t>
      </w:r>
    </w:p>
    <w:p w14:paraId="38CBF4B9" w14:textId="498BCE48" w:rsidR="003C07EC" w:rsidRPr="005520ED" w:rsidRDefault="002855A2" w:rsidP="004C51BD">
      <w:pPr>
        <w:spacing w:before="120" w:after="0" w:line="240" w:lineRule="auto"/>
        <w:jc w:val="both"/>
        <w:rPr>
          <w:b/>
          <w:bCs/>
          <w:u w:val="single"/>
        </w:rPr>
      </w:pPr>
      <w:r w:rsidRPr="005520ED">
        <w:t>Чист</w:t>
      </w:r>
      <w:r w:rsidR="00D87A43" w:rsidRPr="005520ED">
        <w:t xml:space="preserve">ая прибыль </w:t>
      </w:r>
      <w:r w:rsidR="00581E53" w:rsidRPr="005520ED">
        <w:t xml:space="preserve">в </w:t>
      </w:r>
      <w:r w:rsidR="00870E6B" w:rsidRPr="005520ED">
        <w:rPr>
          <w:lang w:val="en-US"/>
        </w:rPr>
        <w:t>I</w:t>
      </w:r>
      <w:r w:rsidRPr="005520ED">
        <w:rPr>
          <w:lang w:val="en-US"/>
        </w:rPr>
        <w:t>V</w:t>
      </w:r>
      <w:r w:rsidR="00581E53" w:rsidRPr="005520ED">
        <w:t xml:space="preserve"> квартале 2021</w:t>
      </w:r>
      <w:r w:rsidR="00FB2144" w:rsidRPr="005520ED">
        <w:t> </w:t>
      </w:r>
      <w:r w:rsidR="000B4A77" w:rsidRPr="005520ED">
        <w:t xml:space="preserve">г. </w:t>
      </w:r>
      <w:r w:rsidR="00D87A43" w:rsidRPr="005520ED">
        <w:t xml:space="preserve">составила </w:t>
      </w:r>
      <w:r w:rsidRPr="005520ED">
        <w:t>0</w:t>
      </w:r>
      <w:r w:rsidR="001D63DE" w:rsidRPr="005520ED">
        <w:t>,</w:t>
      </w:r>
      <w:r w:rsidR="00D87A43" w:rsidRPr="005520ED">
        <w:t>5</w:t>
      </w:r>
      <w:r w:rsidR="00581E53" w:rsidRPr="005520ED">
        <w:t xml:space="preserve"> млрд руб.</w:t>
      </w:r>
      <w:r w:rsidR="00BB501B" w:rsidRPr="005520ED">
        <w:t xml:space="preserve"> против убытка (1,5) млрд руб.</w:t>
      </w:r>
      <w:r w:rsidR="00B241D9" w:rsidRPr="005520ED">
        <w:t xml:space="preserve"> </w:t>
      </w:r>
      <w:r w:rsidR="00BB501B" w:rsidRPr="005520ED">
        <w:t>в IV квартале 2020 г. З</w:t>
      </w:r>
      <w:r w:rsidR="000B4A77" w:rsidRPr="005520ED">
        <w:t xml:space="preserve">а </w:t>
      </w:r>
      <w:r w:rsidR="00BB501B" w:rsidRPr="005520ED">
        <w:t>12</w:t>
      </w:r>
      <w:r w:rsidR="000B4A77" w:rsidRPr="005520ED">
        <w:t xml:space="preserve"> </w:t>
      </w:r>
      <w:r w:rsidR="00870E6B" w:rsidRPr="005520ED">
        <w:t>месяцев</w:t>
      </w:r>
      <w:r w:rsidR="000B4A77" w:rsidRPr="005520ED">
        <w:t xml:space="preserve"> 2021</w:t>
      </w:r>
      <w:r w:rsidR="00FB2144" w:rsidRPr="005520ED">
        <w:t> </w:t>
      </w:r>
      <w:r w:rsidR="000B4A77" w:rsidRPr="005520ED">
        <w:t xml:space="preserve">г. </w:t>
      </w:r>
      <w:r w:rsidR="00BB501B" w:rsidRPr="005520ED">
        <w:t xml:space="preserve">чистая прибыль </w:t>
      </w:r>
      <w:r w:rsidR="00051C8C" w:rsidRPr="005520ED">
        <w:t>выросла</w:t>
      </w:r>
      <w:r w:rsidR="000B4A77" w:rsidRPr="005520ED">
        <w:t xml:space="preserve"> на </w:t>
      </w:r>
      <w:r w:rsidR="00BB501B" w:rsidRPr="005520ED">
        <w:t>2</w:t>
      </w:r>
      <w:r w:rsidR="00B8259B" w:rsidRPr="005520ED">
        <w:t>6</w:t>
      </w:r>
      <w:r w:rsidR="000B4A77" w:rsidRPr="005520ED">
        <w:t>%</w:t>
      </w:r>
      <w:r w:rsidR="003D6182" w:rsidRPr="005520ED">
        <w:t>,</w:t>
      </w:r>
      <w:r w:rsidR="000B4A77" w:rsidRPr="005520ED">
        <w:t xml:space="preserve"> до </w:t>
      </w:r>
      <w:r w:rsidR="00051C8C" w:rsidRPr="005520ED">
        <w:t>31</w:t>
      </w:r>
      <w:r w:rsidR="000B4A77" w:rsidRPr="005520ED">
        <w:t>,</w:t>
      </w:r>
      <w:r w:rsidR="00D87A43" w:rsidRPr="005520ED">
        <w:t>8</w:t>
      </w:r>
      <w:r w:rsidR="000B4A77" w:rsidRPr="005520ED">
        <w:t xml:space="preserve"> млрд руб.</w:t>
      </w:r>
      <w:r w:rsidR="003D6182" w:rsidRPr="005520ED">
        <w:t>,</w:t>
      </w:r>
      <w:r w:rsidR="000B4A77" w:rsidRPr="005520ED">
        <w:t xml:space="preserve"> по сравнению с аналогичным</w:t>
      </w:r>
      <w:r w:rsidR="00B241D9" w:rsidRPr="005520ED">
        <w:t xml:space="preserve"> периодом</w:t>
      </w:r>
      <w:r w:rsidR="000B4A77" w:rsidRPr="005520ED">
        <w:t xml:space="preserve"> прошлого года.</w:t>
      </w:r>
    </w:p>
    <w:p w14:paraId="77AF2AA2" w14:textId="2D588AA7" w:rsidR="00066A91" w:rsidRPr="005520ED" w:rsidRDefault="00066A91" w:rsidP="000C6379">
      <w:pPr>
        <w:pStyle w:val="aff0"/>
        <w:spacing w:before="120" w:after="0" w:line="240" w:lineRule="auto"/>
        <w:ind w:left="0"/>
        <w:jc w:val="both"/>
        <w:rPr>
          <w:b/>
          <w:bCs/>
          <w:u w:val="single"/>
        </w:rPr>
      </w:pPr>
      <w:r w:rsidRPr="005520ED">
        <w:rPr>
          <w:b/>
          <w:bCs/>
          <w:u w:val="single"/>
        </w:rPr>
        <w:t>Финансовый обзор</w:t>
      </w:r>
    </w:p>
    <w:p w14:paraId="182A8545" w14:textId="13756E62" w:rsidR="004304D9" w:rsidRPr="005520ED" w:rsidRDefault="009140AF">
      <w:pPr>
        <w:spacing w:before="120" w:after="0" w:line="240" w:lineRule="auto"/>
        <w:jc w:val="both"/>
      </w:pPr>
      <w:bookmarkStart w:id="2" w:name="OLE_LINK11"/>
      <w:bookmarkStart w:id="3" w:name="OLE_LINK12"/>
      <w:r w:rsidRPr="005520ED">
        <w:t>Ч</w:t>
      </w:r>
      <w:r w:rsidR="00066A91" w:rsidRPr="005520ED">
        <w:t xml:space="preserve">истый операционный денежный поток по итогам </w:t>
      </w:r>
      <w:r w:rsidR="00870E6B" w:rsidRPr="005520ED">
        <w:rPr>
          <w:lang w:val="en-US"/>
        </w:rPr>
        <w:t>I</w:t>
      </w:r>
      <w:r w:rsidR="00287EA4" w:rsidRPr="005520ED">
        <w:rPr>
          <w:lang w:val="en-US"/>
        </w:rPr>
        <w:t>V</w:t>
      </w:r>
      <w:r w:rsidR="00EC5304" w:rsidRPr="005520ED">
        <w:t xml:space="preserve"> </w:t>
      </w:r>
      <w:r w:rsidR="00066A91" w:rsidRPr="005520ED">
        <w:t>квартала 20</w:t>
      </w:r>
      <w:r w:rsidR="00FC1C30" w:rsidRPr="005520ED">
        <w:t>2</w:t>
      </w:r>
      <w:r w:rsidR="00581E53" w:rsidRPr="005520ED">
        <w:t>1</w:t>
      </w:r>
      <w:r w:rsidR="0043159F" w:rsidRPr="005520ED">
        <w:t xml:space="preserve"> </w:t>
      </w:r>
      <w:r w:rsidR="00066A91" w:rsidRPr="005520ED">
        <w:t>г</w:t>
      </w:r>
      <w:r w:rsidR="002C74C3" w:rsidRPr="005520ED">
        <w:t>.</w:t>
      </w:r>
      <w:r w:rsidR="00066A91" w:rsidRPr="005520ED">
        <w:t xml:space="preserve"> </w:t>
      </w:r>
      <w:r w:rsidR="00287EA4" w:rsidRPr="005520ED">
        <w:t xml:space="preserve">изменился незначительно и </w:t>
      </w:r>
      <w:r w:rsidR="00662DC8" w:rsidRPr="005520ED">
        <w:t>составил</w:t>
      </w:r>
      <w:r w:rsidR="00822510" w:rsidRPr="005520ED">
        <w:t xml:space="preserve"> </w:t>
      </w:r>
      <w:r w:rsidR="00287EA4" w:rsidRPr="005520ED">
        <w:t>5</w:t>
      </w:r>
      <w:r w:rsidR="00122B66" w:rsidRPr="005520ED">
        <w:t>9</w:t>
      </w:r>
      <w:r w:rsidR="00822510" w:rsidRPr="005520ED">
        <w:t>,</w:t>
      </w:r>
      <w:r w:rsidR="001936C1" w:rsidRPr="005520ED">
        <w:t>3</w:t>
      </w:r>
      <w:r w:rsidR="00822510" w:rsidRPr="005520ED">
        <w:t xml:space="preserve"> млрд руб. </w:t>
      </w:r>
      <w:r w:rsidR="000C0F5F" w:rsidRPr="005520ED">
        <w:t xml:space="preserve">по </w:t>
      </w:r>
      <w:r w:rsidR="00662DC8" w:rsidRPr="005520ED">
        <w:t>сравнени</w:t>
      </w:r>
      <w:r w:rsidR="000C0F5F" w:rsidRPr="005520ED">
        <w:t>ю</w:t>
      </w:r>
      <w:r w:rsidR="00662DC8" w:rsidRPr="005520ED">
        <w:t xml:space="preserve"> с </w:t>
      </w:r>
      <w:r w:rsidR="00066A91" w:rsidRPr="005520ED">
        <w:t>ана</w:t>
      </w:r>
      <w:r w:rsidR="00822510" w:rsidRPr="005520ED">
        <w:t>логичны</w:t>
      </w:r>
      <w:r w:rsidR="00662DC8" w:rsidRPr="005520ED">
        <w:t>м</w:t>
      </w:r>
      <w:r w:rsidR="00822510" w:rsidRPr="005520ED">
        <w:t xml:space="preserve"> период</w:t>
      </w:r>
      <w:r w:rsidR="00662DC8" w:rsidRPr="005520ED">
        <w:t>ом</w:t>
      </w:r>
      <w:r w:rsidR="00757FD8" w:rsidRPr="005520ED">
        <w:t xml:space="preserve"> </w:t>
      </w:r>
      <w:r w:rsidR="00822510" w:rsidRPr="005520ED">
        <w:t>20</w:t>
      </w:r>
      <w:r w:rsidR="00581E53" w:rsidRPr="005520ED">
        <w:t>20</w:t>
      </w:r>
      <w:r w:rsidR="00822510" w:rsidRPr="005520ED">
        <w:t xml:space="preserve"> г.</w:t>
      </w:r>
      <w:r w:rsidR="001556DB" w:rsidRPr="005520ED">
        <w:t>,</w:t>
      </w:r>
      <w:r w:rsidR="00822510" w:rsidRPr="005520ED">
        <w:t xml:space="preserve"> </w:t>
      </w:r>
      <w:r w:rsidR="00870E6B" w:rsidRPr="005520ED">
        <w:t xml:space="preserve">за </w:t>
      </w:r>
      <w:r w:rsidR="00287EA4" w:rsidRPr="005520ED">
        <w:t>12</w:t>
      </w:r>
      <w:r w:rsidR="001556DB" w:rsidRPr="005520ED">
        <w:t xml:space="preserve"> </w:t>
      </w:r>
      <w:r w:rsidR="00870E6B" w:rsidRPr="005520ED">
        <w:t>месяцев</w:t>
      </w:r>
      <w:r w:rsidR="001556DB" w:rsidRPr="005520ED">
        <w:t xml:space="preserve"> 2021</w:t>
      </w:r>
      <w:r w:rsidR="00FB2144" w:rsidRPr="005520ED">
        <w:t> </w:t>
      </w:r>
      <w:r w:rsidR="001556DB" w:rsidRPr="005520ED">
        <w:t xml:space="preserve">г. </w:t>
      </w:r>
      <w:r w:rsidR="00287EA4" w:rsidRPr="005520ED">
        <w:t xml:space="preserve">тот же показатель </w:t>
      </w:r>
      <w:r w:rsidR="00122B66" w:rsidRPr="005520ED">
        <w:t xml:space="preserve">увеличился </w:t>
      </w:r>
      <w:r w:rsidR="001556DB" w:rsidRPr="005520ED">
        <w:t xml:space="preserve">на </w:t>
      </w:r>
      <w:r w:rsidR="00122B66" w:rsidRPr="005520ED">
        <w:t>1</w:t>
      </w:r>
      <w:r w:rsidR="001936C1" w:rsidRPr="005520ED">
        <w:t>1</w:t>
      </w:r>
      <w:r w:rsidR="001556DB" w:rsidRPr="005520ED">
        <w:t>%</w:t>
      </w:r>
      <w:r w:rsidR="003D6182" w:rsidRPr="005520ED">
        <w:t>,</w:t>
      </w:r>
      <w:r w:rsidR="001556DB" w:rsidRPr="005520ED">
        <w:t xml:space="preserve"> до </w:t>
      </w:r>
      <w:r w:rsidR="00287EA4" w:rsidRPr="005520ED">
        <w:t>152</w:t>
      </w:r>
      <w:r w:rsidR="001556DB" w:rsidRPr="005520ED">
        <w:t>,</w:t>
      </w:r>
      <w:r w:rsidR="00287EA4" w:rsidRPr="005520ED">
        <w:t>5</w:t>
      </w:r>
      <w:r w:rsidR="00122B66" w:rsidRPr="005520ED">
        <w:t xml:space="preserve"> </w:t>
      </w:r>
      <w:r w:rsidR="001556DB" w:rsidRPr="005520ED">
        <w:t>млрд руб.</w:t>
      </w:r>
      <w:r w:rsidR="008328DE" w:rsidRPr="005520ED">
        <w:t>,</w:t>
      </w:r>
      <w:r w:rsidR="004B2F9D" w:rsidRPr="005520ED">
        <w:t xml:space="preserve"> по сравнению с аналогичным периодо</w:t>
      </w:r>
      <w:r w:rsidR="001556DB" w:rsidRPr="005520ED">
        <w:t xml:space="preserve">м </w:t>
      </w:r>
      <w:r w:rsidR="004B2F9D" w:rsidRPr="005520ED">
        <w:t>2020</w:t>
      </w:r>
      <w:r w:rsidR="001556DB" w:rsidRPr="005520ED">
        <w:t xml:space="preserve"> г.</w:t>
      </w:r>
    </w:p>
    <w:bookmarkEnd w:id="2"/>
    <w:bookmarkEnd w:id="3"/>
    <w:p w14:paraId="4814B7EC" w14:textId="33593FDA" w:rsidR="00707D3D" w:rsidRPr="005520ED" w:rsidRDefault="00066A91" w:rsidP="00707D3D">
      <w:pPr>
        <w:spacing w:before="120" w:after="0" w:line="240" w:lineRule="auto"/>
        <w:jc w:val="both"/>
      </w:pPr>
      <w:r w:rsidRPr="005520ED">
        <w:t xml:space="preserve">По итогам </w:t>
      </w:r>
      <w:r w:rsidR="00870E6B" w:rsidRPr="005520ED">
        <w:rPr>
          <w:lang w:val="en-US"/>
        </w:rPr>
        <w:t>I</w:t>
      </w:r>
      <w:r w:rsidR="00287EA4" w:rsidRPr="005520ED">
        <w:rPr>
          <w:lang w:val="en-US"/>
        </w:rPr>
        <w:t>V</w:t>
      </w:r>
      <w:r w:rsidR="008010EC" w:rsidRPr="005520ED">
        <w:t xml:space="preserve"> квартала </w:t>
      </w:r>
      <w:r w:rsidRPr="005520ED">
        <w:t>20</w:t>
      </w:r>
      <w:r w:rsidR="006769A1" w:rsidRPr="005520ED">
        <w:t>2</w:t>
      </w:r>
      <w:r w:rsidR="00581E53" w:rsidRPr="005520ED">
        <w:t>1</w:t>
      </w:r>
      <w:r w:rsidRPr="005520ED">
        <w:t xml:space="preserve"> г</w:t>
      </w:r>
      <w:r w:rsidR="002C74C3" w:rsidRPr="005520ED">
        <w:t>.</w:t>
      </w:r>
      <w:r w:rsidRPr="005520ED">
        <w:t xml:space="preserve"> денежный отток по инвестициям во внеоборотные </w:t>
      </w:r>
      <w:r w:rsidR="00BE26D2" w:rsidRPr="005520ED">
        <w:t xml:space="preserve">активы </w:t>
      </w:r>
      <w:r w:rsidRPr="005520ED">
        <w:t xml:space="preserve">без учета </w:t>
      </w:r>
      <w:r w:rsidR="00B90635" w:rsidRPr="005520ED">
        <w:t xml:space="preserve">госпрограмм </w:t>
      </w:r>
      <w:r w:rsidR="00122B66" w:rsidRPr="005520ED">
        <w:t>вырос</w:t>
      </w:r>
      <w:r w:rsidR="00C50E60" w:rsidRPr="005520ED">
        <w:t xml:space="preserve"> </w:t>
      </w:r>
      <w:r w:rsidRPr="005520ED">
        <w:t xml:space="preserve">на </w:t>
      </w:r>
      <w:r w:rsidR="00122B66" w:rsidRPr="005520ED">
        <w:t>1</w:t>
      </w:r>
      <w:r w:rsidR="0075095D" w:rsidRPr="005520ED">
        <w:t>8</w:t>
      </w:r>
      <w:r w:rsidRPr="005520ED">
        <w:t>%</w:t>
      </w:r>
      <w:r w:rsidR="003D6182" w:rsidRPr="005520ED">
        <w:t>,</w:t>
      </w:r>
      <w:r w:rsidRPr="005520ED">
        <w:t xml:space="preserve"> до </w:t>
      </w:r>
      <w:r w:rsidR="0075095D" w:rsidRPr="005520ED">
        <w:t>42</w:t>
      </w:r>
      <w:r w:rsidRPr="005520ED">
        <w:t>,</w:t>
      </w:r>
      <w:r w:rsidR="0075095D" w:rsidRPr="005520ED">
        <w:t>5</w:t>
      </w:r>
      <w:r w:rsidRPr="005520ED">
        <w:t xml:space="preserve"> млрд руб</w:t>
      </w:r>
      <w:r w:rsidR="00EC49BB" w:rsidRPr="005520ED">
        <w:t>.</w:t>
      </w:r>
      <w:r w:rsidRPr="005520ED">
        <w:t xml:space="preserve"> (</w:t>
      </w:r>
      <w:r w:rsidR="0075095D" w:rsidRPr="005520ED">
        <w:t>25</w:t>
      </w:r>
      <w:r w:rsidRPr="005520ED">
        <w:t>,</w:t>
      </w:r>
      <w:r w:rsidR="0075095D" w:rsidRPr="005520ED">
        <w:t>3</w:t>
      </w:r>
      <w:r w:rsidRPr="005520ED">
        <w:t>% от выручки)</w:t>
      </w:r>
      <w:r w:rsidR="00597443" w:rsidRPr="005520ED">
        <w:t>, с учетом госпрограмм</w:t>
      </w:r>
      <w:r w:rsidR="00DF0E96" w:rsidRPr="005520ED">
        <w:t xml:space="preserve"> этот показатель </w:t>
      </w:r>
      <w:r w:rsidR="0075095D" w:rsidRPr="005520ED">
        <w:t>увеличился</w:t>
      </w:r>
      <w:r w:rsidR="00DF0E96" w:rsidRPr="005520ED">
        <w:t xml:space="preserve"> на </w:t>
      </w:r>
      <w:r w:rsidR="001936C1" w:rsidRPr="005520ED">
        <w:t>9</w:t>
      </w:r>
      <w:r w:rsidR="00DF0E96" w:rsidRPr="005520ED">
        <w:t>%</w:t>
      </w:r>
      <w:r w:rsidR="003D6182" w:rsidRPr="005520ED">
        <w:t>,</w:t>
      </w:r>
      <w:r w:rsidR="00DF0E96" w:rsidRPr="005520ED">
        <w:t xml:space="preserve"> до </w:t>
      </w:r>
      <w:r w:rsidR="0075095D" w:rsidRPr="005520ED">
        <w:t>56</w:t>
      </w:r>
      <w:r w:rsidR="00ED77E3" w:rsidRPr="005520ED">
        <w:t>,</w:t>
      </w:r>
      <w:r w:rsidR="0075095D" w:rsidRPr="005520ED">
        <w:t>6</w:t>
      </w:r>
      <w:r w:rsidR="00DF0E96" w:rsidRPr="005520ED">
        <w:t xml:space="preserve"> млрд руб. (</w:t>
      </w:r>
      <w:r w:rsidR="0075095D" w:rsidRPr="005520ED">
        <w:t>33</w:t>
      </w:r>
      <w:r w:rsidR="00DF0E96" w:rsidRPr="005520ED">
        <w:t>,</w:t>
      </w:r>
      <w:r w:rsidR="0075095D" w:rsidRPr="005520ED">
        <w:t>6</w:t>
      </w:r>
      <w:r w:rsidR="00DF0E96" w:rsidRPr="005520ED">
        <w:t>% от выручки)</w:t>
      </w:r>
      <w:r w:rsidRPr="005520ED">
        <w:t>.</w:t>
      </w:r>
      <w:r w:rsidR="005B480D" w:rsidRPr="005520ED">
        <w:t xml:space="preserve"> </w:t>
      </w:r>
      <w:r w:rsidR="00707D3D" w:rsidRPr="005520ED">
        <w:t xml:space="preserve">По итогам </w:t>
      </w:r>
      <w:r w:rsidR="0075095D" w:rsidRPr="005520ED">
        <w:t>12</w:t>
      </w:r>
      <w:r w:rsidR="00FB2144" w:rsidRPr="005520ED">
        <w:t> </w:t>
      </w:r>
      <w:r w:rsidR="00870E6B" w:rsidRPr="005520ED">
        <w:t>месяцев</w:t>
      </w:r>
      <w:r w:rsidR="00707D3D" w:rsidRPr="005520ED">
        <w:t xml:space="preserve"> 2021</w:t>
      </w:r>
      <w:r w:rsidR="00FB2144" w:rsidRPr="005520ED">
        <w:t> </w:t>
      </w:r>
      <w:r w:rsidR="00707D3D" w:rsidRPr="005520ED">
        <w:t>г. денежный отток по инвестициям во внеоборотные активы без учета госпр</w:t>
      </w:r>
      <w:r w:rsidR="00B27AA2" w:rsidRPr="005520ED">
        <w:t xml:space="preserve">ограмм вырос на </w:t>
      </w:r>
      <w:r w:rsidR="0075095D" w:rsidRPr="005520ED">
        <w:t>11</w:t>
      </w:r>
      <w:r w:rsidR="00707D3D" w:rsidRPr="005520ED">
        <w:t>%</w:t>
      </w:r>
      <w:r w:rsidR="003D6182" w:rsidRPr="005520ED">
        <w:t>,</w:t>
      </w:r>
      <w:r w:rsidR="00707D3D" w:rsidRPr="005520ED">
        <w:t xml:space="preserve"> до </w:t>
      </w:r>
      <w:r w:rsidR="0075095D" w:rsidRPr="005520ED">
        <w:t>118</w:t>
      </w:r>
      <w:r w:rsidR="00B27AA2" w:rsidRPr="005520ED">
        <w:t>,</w:t>
      </w:r>
      <w:r w:rsidR="0075095D" w:rsidRPr="005520ED">
        <w:t>7</w:t>
      </w:r>
      <w:r w:rsidR="00707D3D" w:rsidRPr="005520ED">
        <w:t xml:space="preserve"> млрд руб. (</w:t>
      </w:r>
      <w:r w:rsidR="0075095D" w:rsidRPr="005520ED">
        <w:t>20</w:t>
      </w:r>
      <w:r w:rsidR="00707D3D" w:rsidRPr="005520ED">
        <w:t>,</w:t>
      </w:r>
      <w:r w:rsidR="007B7912" w:rsidRPr="005520ED">
        <w:t>5</w:t>
      </w:r>
      <w:r w:rsidR="00707D3D" w:rsidRPr="005520ED">
        <w:t xml:space="preserve">% от выручки), с учетом госпрограмм этот показатель вырос на </w:t>
      </w:r>
      <w:r w:rsidR="00122B66" w:rsidRPr="005520ED">
        <w:t>9</w:t>
      </w:r>
      <w:r w:rsidR="00707D3D" w:rsidRPr="005520ED">
        <w:t>%</w:t>
      </w:r>
      <w:r w:rsidR="003D6182" w:rsidRPr="005520ED">
        <w:t>,</w:t>
      </w:r>
      <w:r w:rsidR="00707D3D" w:rsidRPr="005520ED">
        <w:t xml:space="preserve"> до </w:t>
      </w:r>
      <w:r w:rsidR="0075095D" w:rsidRPr="005520ED">
        <w:t>147</w:t>
      </w:r>
      <w:r w:rsidR="00707D3D" w:rsidRPr="005520ED">
        <w:t>,</w:t>
      </w:r>
      <w:r w:rsidR="0075095D" w:rsidRPr="005520ED">
        <w:t>8</w:t>
      </w:r>
      <w:r w:rsidR="00707D3D" w:rsidRPr="005520ED">
        <w:t xml:space="preserve"> млрд руб. (2</w:t>
      </w:r>
      <w:r w:rsidR="0075095D" w:rsidRPr="005520ED">
        <w:t>5</w:t>
      </w:r>
      <w:r w:rsidR="00707D3D" w:rsidRPr="005520ED">
        <w:t>,</w:t>
      </w:r>
      <w:r w:rsidR="0075095D" w:rsidRPr="005520ED">
        <w:t>5</w:t>
      </w:r>
      <w:r w:rsidR="00707D3D" w:rsidRPr="005520ED">
        <w:t xml:space="preserve">% от выручки). </w:t>
      </w:r>
    </w:p>
    <w:p w14:paraId="2997193C" w14:textId="6FAC0CCE" w:rsidR="00F64CB2" w:rsidRPr="005520ED" w:rsidRDefault="006A1DD6" w:rsidP="005520ED">
      <w:pPr>
        <w:spacing w:before="120" w:after="120" w:line="240" w:lineRule="auto"/>
        <w:jc w:val="both"/>
      </w:pPr>
      <w:r w:rsidRPr="005520ED">
        <w:t xml:space="preserve">Свободный денежный поток за </w:t>
      </w:r>
      <w:r w:rsidR="00870E6B" w:rsidRPr="005520ED">
        <w:rPr>
          <w:lang w:val="en-US"/>
        </w:rPr>
        <w:t>I</w:t>
      </w:r>
      <w:r w:rsidR="004B2F9D" w:rsidRPr="005520ED">
        <w:rPr>
          <w:lang w:val="en-US"/>
        </w:rPr>
        <w:t>V</w:t>
      </w:r>
      <w:r w:rsidRPr="005520ED">
        <w:t xml:space="preserve"> квартал 20</w:t>
      </w:r>
      <w:r w:rsidR="00581E53" w:rsidRPr="005520ED">
        <w:t>21</w:t>
      </w:r>
      <w:r w:rsidRPr="005520ED">
        <w:t xml:space="preserve"> г</w:t>
      </w:r>
      <w:r w:rsidR="002C74C3" w:rsidRPr="005520ED">
        <w:t>.</w:t>
      </w:r>
      <w:r w:rsidRPr="005520ED">
        <w:t xml:space="preserve"> </w:t>
      </w:r>
      <w:r w:rsidR="00E32840" w:rsidRPr="005520ED">
        <w:t xml:space="preserve">составил </w:t>
      </w:r>
      <w:r w:rsidR="00C765C5" w:rsidRPr="005520ED">
        <w:t>1</w:t>
      </w:r>
      <w:r w:rsidR="004B2F9D" w:rsidRPr="005520ED">
        <w:t>5</w:t>
      </w:r>
      <w:r w:rsidRPr="005520ED">
        <w:t>,</w:t>
      </w:r>
      <w:r w:rsidR="004B2F9D" w:rsidRPr="005520ED">
        <w:t>9</w:t>
      </w:r>
      <w:r w:rsidR="00050FF5" w:rsidRPr="005520ED">
        <w:t xml:space="preserve"> млрд </w:t>
      </w:r>
      <w:r w:rsidR="00897857" w:rsidRPr="005520ED">
        <w:t xml:space="preserve">руб. </w:t>
      </w:r>
      <w:r w:rsidR="004B6D3A" w:rsidRPr="005520ED">
        <w:t>против 1</w:t>
      </w:r>
      <w:r w:rsidR="004B2F9D" w:rsidRPr="005520ED">
        <w:t>9</w:t>
      </w:r>
      <w:r w:rsidR="00050FF5" w:rsidRPr="005520ED">
        <w:t>,</w:t>
      </w:r>
      <w:r w:rsidR="004B2F9D" w:rsidRPr="005520ED">
        <w:t>6</w:t>
      </w:r>
      <w:r w:rsidR="00050FF5" w:rsidRPr="005520ED">
        <w:t xml:space="preserve"> млрд руб. </w:t>
      </w:r>
      <w:r w:rsidR="004B6D3A" w:rsidRPr="005520ED">
        <w:t>за</w:t>
      </w:r>
      <w:r w:rsidR="00050FF5" w:rsidRPr="005520ED">
        <w:t xml:space="preserve"> </w:t>
      </w:r>
      <w:r w:rsidR="00D94C5C" w:rsidRPr="005520ED">
        <w:t>аналогичны</w:t>
      </w:r>
      <w:r w:rsidR="004B6D3A" w:rsidRPr="005520ED">
        <w:t>й</w:t>
      </w:r>
      <w:r w:rsidR="00E32840" w:rsidRPr="005520ED">
        <w:t xml:space="preserve"> период</w:t>
      </w:r>
      <w:r w:rsidR="00D94C5C" w:rsidRPr="005520ED">
        <w:t xml:space="preserve"> </w:t>
      </w:r>
      <w:r w:rsidR="00373B6B" w:rsidRPr="005520ED">
        <w:t>20</w:t>
      </w:r>
      <w:r w:rsidR="00581E53" w:rsidRPr="005520ED">
        <w:t>20</w:t>
      </w:r>
      <w:r w:rsidR="00373B6B" w:rsidRPr="005520ED">
        <w:t xml:space="preserve"> г</w:t>
      </w:r>
      <w:r w:rsidR="00090013" w:rsidRPr="005520ED">
        <w:t>.</w:t>
      </w:r>
      <w:r w:rsidR="00C765C5" w:rsidRPr="005520ED">
        <w:t xml:space="preserve">, а за </w:t>
      </w:r>
      <w:r w:rsidR="004B2F9D" w:rsidRPr="005520ED">
        <w:t xml:space="preserve">12 </w:t>
      </w:r>
      <w:r w:rsidR="00870E6B" w:rsidRPr="005520ED">
        <w:t>месяцев</w:t>
      </w:r>
      <w:r w:rsidR="00C765C5" w:rsidRPr="005520ED">
        <w:t xml:space="preserve"> 2021 г. т</w:t>
      </w:r>
      <w:r w:rsidR="004B6D3A" w:rsidRPr="005520ED">
        <w:t xml:space="preserve">от же показатель улучшился на </w:t>
      </w:r>
      <w:r w:rsidR="004B2F9D" w:rsidRPr="005520ED">
        <w:t>9</w:t>
      </w:r>
      <w:r w:rsidR="00C765C5" w:rsidRPr="005520ED">
        <w:t>,</w:t>
      </w:r>
      <w:r w:rsidR="004B2F9D" w:rsidRPr="005520ED">
        <w:t>8</w:t>
      </w:r>
      <w:r w:rsidR="00C765C5" w:rsidRPr="005520ED">
        <w:t xml:space="preserve"> млрд руб.</w:t>
      </w:r>
      <w:r w:rsidR="004B2F9D" w:rsidRPr="005520ED">
        <w:t xml:space="preserve"> (+43% год</w:t>
      </w:r>
      <w:r w:rsidR="00EA64A4" w:rsidRPr="005520ED">
        <w:t xml:space="preserve"> </w:t>
      </w:r>
      <w:r w:rsidR="004B2F9D" w:rsidRPr="005520ED">
        <w:t>к</w:t>
      </w:r>
      <w:r w:rsidR="00EA64A4" w:rsidRPr="005520ED">
        <w:t xml:space="preserve"> </w:t>
      </w:r>
      <w:r w:rsidR="004B2F9D" w:rsidRPr="005520ED">
        <w:t>году)</w:t>
      </w:r>
      <w:r w:rsidR="00C765C5" w:rsidRPr="005520ED">
        <w:t xml:space="preserve"> и достиг </w:t>
      </w:r>
      <w:r w:rsidR="004B2F9D" w:rsidRPr="005520ED">
        <w:t>32</w:t>
      </w:r>
      <w:r w:rsidR="00C765C5" w:rsidRPr="005520ED">
        <w:t>,</w:t>
      </w:r>
      <w:r w:rsidR="004B2F9D" w:rsidRPr="005520ED">
        <w:t>5</w:t>
      </w:r>
      <w:r w:rsidR="00C765C5" w:rsidRPr="005520ED">
        <w:t xml:space="preserve"> млрд руб. </w:t>
      </w:r>
      <w:r w:rsidR="00256D4A" w:rsidRPr="005520ED">
        <w:t xml:space="preserve">На </w:t>
      </w:r>
      <w:r w:rsidR="004B6D3A" w:rsidRPr="005520ED">
        <w:t>динамику свободного</w:t>
      </w:r>
      <w:r w:rsidR="00256D4A" w:rsidRPr="005520ED">
        <w:t xml:space="preserve"> денежного потока </w:t>
      </w:r>
      <w:r w:rsidR="00696B29" w:rsidRPr="005520ED">
        <w:t>в I</w:t>
      </w:r>
      <w:r w:rsidR="00696B29" w:rsidRPr="005520ED">
        <w:rPr>
          <w:lang w:val="en-US"/>
        </w:rPr>
        <w:t>V</w:t>
      </w:r>
      <w:r w:rsidR="00696B29" w:rsidRPr="005520ED">
        <w:t xml:space="preserve"> квартале 2021 г. и </w:t>
      </w:r>
      <w:r w:rsidR="00870E6B" w:rsidRPr="005520ED">
        <w:t xml:space="preserve">за </w:t>
      </w:r>
      <w:r w:rsidR="00317D2B" w:rsidRPr="005520ED">
        <w:t>12</w:t>
      </w:r>
      <w:r w:rsidR="00870E6B" w:rsidRPr="005520ED">
        <w:t xml:space="preserve"> месяцев</w:t>
      </w:r>
      <w:r w:rsidR="00256D4A" w:rsidRPr="005520ED">
        <w:t xml:space="preserve"> 2021 г. </w:t>
      </w:r>
      <w:r w:rsidR="004B6D3A" w:rsidRPr="005520ED">
        <w:t xml:space="preserve">повлиял рост </w:t>
      </w:r>
      <w:r w:rsidR="004B6D3A" w:rsidRPr="005520ED">
        <w:rPr>
          <w:lang w:val="en-US"/>
        </w:rPr>
        <w:t>OIBDA</w:t>
      </w:r>
      <w:r w:rsidR="0080791A" w:rsidRPr="005520ED">
        <w:t>,</w:t>
      </w:r>
      <w:r w:rsidR="004B6D3A" w:rsidRPr="005520ED">
        <w:t xml:space="preserve"> </w:t>
      </w:r>
      <w:r w:rsidR="00317D2B" w:rsidRPr="005520ED">
        <w:t xml:space="preserve">а также изменение в рабочем капитале, преимущественно </w:t>
      </w:r>
      <w:r w:rsidR="00696B29" w:rsidRPr="005520ED">
        <w:t>связанное с</w:t>
      </w:r>
      <w:r w:rsidR="00317D2B" w:rsidRPr="005520ED">
        <w:t xml:space="preserve"> ростом авансовых платежей по проектам развития платформенных решений для цифрового государства, что в том числе обусловило более интенсивную </w:t>
      </w:r>
      <w:r w:rsidR="00696B29" w:rsidRPr="005520ED">
        <w:t>реализацию инвестиционной программы в конце 2021 года</w:t>
      </w:r>
      <w:r w:rsidR="0080791A" w:rsidRPr="005520ED">
        <w:t xml:space="preserve">. </w:t>
      </w:r>
    </w:p>
    <w:tbl>
      <w:tblPr>
        <w:tblStyle w:val="aff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6A6CBF" w:rsidRPr="005520ED" w14:paraId="11FB490A" w14:textId="77777777" w:rsidTr="006A1DD6">
        <w:tc>
          <w:tcPr>
            <w:tcW w:w="9561" w:type="dxa"/>
          </w:tcPr>
          <w:p w14:paraId="4B84E7CB" w14:textId="02B788F1" w:rsidR="00F449FC" w:rsidRPr="005520ED" w:rsidRDefault="00F449FC" w:rsidP="00D8646B">
            <w:pPr>
              <w:pStyle w:val="aff0"/>
              <w:spacing w:before="120" w:after="100" w:afterAutospacing="1"/>
              <w:ind w:left="0"/>
              <w:jc w:val="both"/>
              <w:rPr>
                <w:u w:val="single"/>
              </w:rPr>
            </w:pPr>
            <w:r w:rsidRPr="005520ED">
              <w:rPr>
                <w:u w:val="single"/>
              </w:rPr>
              <w:t>Свободный денежный поток (млрд руб.)</w:t>
            </w:r>
          </w:p>
          <w:p w14:paraId="7426DD0E" w14:textId="52EAB7E7" w:rsidR="00596732" w:rsidRPr="005520ED" w:rsidRDefault="00A64742" w:rsidP="002E65B4">
            <w:pPr>
              <w:pStyle w:val="aff0"/>
              <w:spacing w:before="120" w:after="100" w:afterAutospacing="1"/>
              <w:ind w:left="0"/>
              <w:rPr>
                <w:u w:val="single"/>
              </w:rPr>
            </w:pPr>
            <w:r w:rsidRPr="005520ED">
              <w:object w:dxaOrig="5280" w:dyaOrig="2400" w14:anchorId="7F6990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3.25pt;height:120pt" o:ole="">
                  <v:imagedata r:id="rId40" o:title=""/>
                </v:shape>
                <o:OLEObject Type="Embed" ProgID="PBrush" ShapeID="_x0000_i1025" DrawAspect="Content" ObjectID="_1707837971" r:id="rId41"/>
              </w:object>
            </w:r>
          </w:p>
        </w:tc>
      </w:tr>
    </w:tbl>
    <w:p w14:paraId="666BBB06" w14:textId="0BC019D5" w:rsidR="000A3072" w:rsidRPr="005520ED" w:rsidRDefault="00BA3D9A" w:rsidP="00EA3AAC">
      <w:pPr>
        <w:spacing w:before="120" w:after="0" w:line="240" w:lineRule="auto"/>
        <w:jc w:val="both"/>
      </w:pPr>
      <w:r w:rsidRPr="005520ED">
        <w:lastRenderedPageBreak/>
        <w:t>Общий долг группы компаний на 3</w:t>
      </w:r>
      <w:r w:rsidR="00C8771A" w:rsidRPr="005520ED">
        <w:t>1</w:t>
      </w:r>
      <w:r w:rsidR="000A3072" w:rsidRPr="005520ED">
        <w:t xml:space="preserve"> </w:t>
      </w:r>
      <w:r w:rsidR="00C8771A" w:rsidRPr="005520ED">
        <w:t>дека</w:t>
      </w:r>
      <w:r w:rsidR="00870E6B" w:rsidRPr="005520ED">
        <w:t>бря</w:t>
      </w:r>
      <w:r w:rsidR="000A3072" w:rsidRPr="005520ED">
        <w:t xml:space="preserve"> 20</w:t>
      </w:r>
      <w:r w:rsidR="00050FF5" w:rsidRPr="005520ED">
        <w:t>21</w:t>
      </w:r>
      <w:r w:rsidR="000A3072" w:rsidRPr="005520ED">
        <w:t xml:space="preserve"> г</w:t>
      </w:r>
      <w:r w:rsidR="002C74C3" w:rsidRPr="005520ED">
        <w:t>.</w:t>
      </w:r>
      <w:r w:rsidR="000A3072" w:rsidRPr="005520ED">
        <w:t xml:space="preserve"> </w:t>
      </w:r>
      <w:r w:rsidR="00050FF5" w:rsidRPr="005520ED">
        <w:t xml:space="preserve">(с учетом </w:t>
      </w:r>
      <w:r w:rsidR="00176D41" w:rsidRPr="005520ED">
        <w:t>А</w:t>
      </w:r>
      <w:r w:rsidR="00173BF9" w:rsidRPr="005520ED">
        <w:t>О</w:t>
      </w:r>
      <w:r w:rsidR="00050FF5" w:rsidRPr="005520ED">
        <w:t xml:space="preserve">) </w:t>
      </w:r>
      <w:r w:rsidR="006E284D" w:rsidRPr="005520ED">
        <w:t xml:space="preserve">вырос на </w:t>
      </w:r>
      <w:r w:rsidR="00C8771A" w:rsidRPr="005520ED">
        <w:t>12</w:t>
      </w:r>
      <w:r w:rsidR="006E284D" w:rsidRPr="005520ED">
        <w:t>% и</w:t>
      </w:r>
      <w:r w:rsidR="000A3072" w:rsidRPr="005520ED">
        <w:t xml:space="preserve"> состави</w:t>
      </w:r>
      <w:r w:rsidR="006E284D" w:rsidRPr="005520ED">
        <w:t>л</w:t>
      </w:r>
      <w:r w:rsidR="000A3072" w:rsidRPr="005520ED">
        <w:t xml:space="preserve"> </w:t>
      </w:r>
      <w:r w:rsidR="00050FF5" w:rsidRPr="005520ED">
        <w:t>5</w:t>
      </w:r>
      <w:r w:rsidR="00C8771A" w:rsidRPr="005520ED">
        <w:t>68</w:t>
      </w:r>
      <w:r w:rsidRPr="005520ED">
        <w:t>,</w:t>
      </w:r>
      <w:r w:rsidR="00A64742" w:rsidRPr="005520ED">
        <w:t>7</w:t>
      </w:r>
      <w:r w:rsidRPr="005520ED">
        <w:t xml:space="preserve"> </w:t>
      </w:r>
      <w:r w:rsidR="00050FF5" w:rsidRPr="005520ED">
        <w:t>млрд руб</w:t>
      </w:r>
      <w:r w:rsidR="006F43B1" w:rsidRPr="005520ED">
        <w:t xml:space="preserve">., в том числе в связи с </w:t>
      </w:r>
      <w:r w:rsidR="008F58CB" w:rsidRPr="005520ED">
        <w:t xml:space="preserve">ростом арендных обязательств в результате пересмотра сроков капитализации по договорам аренды. </w:t>
      </w:r>
      <w:r w:rsidR="00C50A4F" w:rsidRPr="005520ED">
        <w:t>100</w:t>
      </w:r>
      <w:r w:rsidR="000A3072" w:rsidRPr="005520ED">
        <w:t>% об</w:t>
      </w:r>
      <w:r w:rsidRPr="005520ED">
        <w:t xml:space="preserve">щего долга группы компаний на </w:t>
      </w:r>
      <w:r w:rsidR="004C3B3F" w:rsidRPr="005520ED">
        <w:t>указанную дату</w:t>
      </w:r>
      <w:r w:rsidR="000A3072" w:rsidRPr="005520ED">
        <w:t xml:space="preserve"> составляли рублевые обязательства.</w:t>
      </w:r>
    </w:p>
    <w:p w14:paraId="736CF45C" w14:textId="4CE62CD1" w:rsidR="005F794C" w:rsidRPr="005520ED" w:rsidRDefault="009140AF" w:rsidP="00EA3AAC">
      <w:pPr>
        <w:spacing w:before="120" w:after="0" w:line="240" w:lineRule="auto"/>
        <w:jc w:val="both"/>
        <w:rPr>
          <w:b/>
          <w:bCs/>
        </w:rPr>
      </w:pPr>
      <w:r w:rsidRPr="005520ED">
        <w:t>Ч</w:t>
      </w:r>
      <w:r w:rsidR="00EC49BB" w:rsidRPr="005520ED">
        <w:t>истый долг г</w:t>
      </w:r>
      <w:r w:rsidR="00066A91" w:rsidRPr="005520ED">
        <w:t>руппы компаний на 3</w:t>
      </w:r>
      <w:r w:rsidR="00C8771A" w:rsidRPr="005520ED">
        <w:t>1</w:t>
      </w:r>
      <w:r w:rsidR="00066A91" w:rsidRPr="005520ED">
        <w:t xml:space="preserve"> </w:t>
      </w:r>
      <w:r w:rsidR="00C8771A" w:rsidRPr="005520ED">
        <w:t>декабря</w:t>
      </w:r>
      <w:r w:rsidR="00BA3D9A" w:rsidRPr="005520ED">
        <w:t xml:space="preserve"> 202</w:t>
      </w:r>
      <w:r w:rsidR="00050FF5" w:rsidRPr="005520ED">
        <w:t>1</w:t>
      </w:r>
      <w:r w:rsidR="00066A91" w:rsidRPr="005520ED">
        <w:t xml:space="preserve"> г</w:t>
      </w:r>
      <w:r w:rsidR="002C74C3" w:rsidRPr="005520ED">
        <w:t>.</w:t>
      </w:r>
      <w:r w:rsidR="00050FF5" w:rsidRPr="005520ED">
        <w:t xml:space="preserve"> (</w:t>
      </w:r>
      <w:r w:rsidR="00173BF9" w:rsidRPr="005520ED">
        <w:t>вкл</w:t>
      </w:r>
      <w:r w:rsidR="00C21A8B" w:rsidRPr="005520ED">
        <w:t>ючая</w:t>
      </w:r>
      <w:r w:rsidR="00173BF9" w:rsidRPr="005520ED">
        <w:t xml:space="preserve"> </w:t>
      </w:r>
      <w:r w:rsidR="00176D41" w:rsidRPr="005520ED">
        <w:t>А</w:t>
      </w:r>
      <w:r w:rsidR="00173BF9" w:rsidRPr="005520ED">
        <w:t>О</w:t>
      </w:r>
      <w:r w:rsidR="00050FF5" w:rsidRPr="005520ED">
        <w:t xml:space="preserve">) </w:t>
      </w:r>
      <w:r w:rsidR="00066A91" w:rsidRPr="005520ED">
        <w:t xml:space="preserve">составил </w:t>
      </w:r>
      <w:r w:rsidR="006E284D" w:rsidRPr="005520ED">
        <w:t>50</w:t>
      </w:r>
      <w:r w:rsidR="00A64742" w:rsidRPr="005520ED">
        <w:t>5</w:t>
      </w:r>
      <w:r w:rsidR="00066A91" w:rsidRPr="005520ED">
        <w:t>,</w:t>
      </w:r>
      <w:r w:rsidR="00A64742" w:rsidRPr="005520ED">
        <w:t>2</w:t>
      </w:r>
      <w:r w:rsidR="00066A91" w:rsidRPr="005520ED">
        <w:t xml:space="preserve"> млрд руб.,</w:t>
      </w:r>
      <w:r w:rsidR="00CC48B7" w:rsidRPr="005520ED">
        <w:t xml:space="preserve"> увеличившись на </w:t>
      </w:r>
      <w:r w:rsidR="006E284D" w:rsidRPr="005520ED">
        <w:t>8</w:t>
      </w:r>
      <w:r w:rsidR="00A21479" w:rsidRPr="005520ED">
        <w:t>%</w:t>
      </w:r>
      <w:r w:rsidR="002E5A5D" w:rsidRPr="005520ED">
        <w:t xml:space="preserve"> к началу года</w:t>
      </w:r>
      <w:r w:rsidR="00BA3D9A" w:rsidRPr="005520ED">
        <w:t xml:space="preserve">. </w:t>
      </w:r>
      <w:r w:rsidR="00897857" w:rsidRPr="005520ED">
        <w:t>Долговая нагрузка компании за последние 12 месяцев снизилась с 2,</w:t>
      </w:r>
      <w:r w:rsidR="00C8771A" w:rsidRPr="005520ED">
        <w:t>4</w:t>
      </w:r>
      <w:r w:rsidR="009116BF" w:rsidRPr="005520ED">
        <w:t>х до 2,</w:t>
      </w:r>
      <w:r w:rsidR="006E284D" w:rsidRPr="005520ED">
        <w:t>3</w:t>
      </w:r>
      <w:r w:rsidR="00897857" w:rsidRPr="005520ED">
        <w:t xml:space="preserve">х по показателю </w:t>
      </w:r>
      <w:r w:rsidR="00001576" w:rsidRPr="005520ED">
        <w:t>«</w:t>
      </w:r>
      <w:r w:rsidR="00173BF9" w:rsidRPr="005520ED">
        <w:t>Ч</w:t>
      </w:r>
      <w:r w:rsidR="00066A91" w:rsidRPr="005520ED">
        <w:t>ист</w:t>
      </w:r>
      <w:r w:rsidR="00B26F34" w:rsidRPr="005520ED">
        <w:t>ый</w:t>
      </w:r>
      <w:r w:rsidR="00066A91" w:rsidRPr="005520ED">
        <w:t xml:space="preserve"> долг</w:t>
      </w:r>
      <w:r w:rsidR="00001576" w:rsidRPr="005520ED">
        <w:t>,</w:t>
      </w:r>
      <w:r w:rsidR="00173BF9" w:rsidRPr="005520ED">
        <w:t xml:space="preserve"> вкл</w:t>
      </w:r>
      <w:r w:rsidR="00001576" w:rsidRPr="005520ED">
        <w:t>ючая</w:t>
      </w:r>
      <w:r w:rsidR="00173BF9" w:rsidRPr="005520ED">
        <w:t xml:space="preserve"> АО/</w:t>
      </w:r>
      <w:r w:rsidR="00066A91" w:rsidRPr="005520ED">
        <w:t>OIBDA</w:t>
      </w:r>
      <w:r w:rsidR="00001576" w:rsidRPr="005520ED">
        <w:t>»</w:t>
      </w:r>
      <w:r w:rsidR="00897857" w:rsidRPr="005520ED">
        <w:rPr>
          <w:rStyle w:val="aff"/>
          <w:rFonts w:cs="Arial"/>
          <w:lang w:val="en-US"/>
        </w:rPr>
        <w:footnoteReference w:id="11"/>
      </w:r>
      <w:r w:rsidR="002104ED" w:rsidRPr="005520ED">
        <w:t>.</w:t>
      </w:r>
      <w:r w:rsidR="005F794C" w:rsidRPr="005520ED">
        <w:rPr>
          <w:b/>
          <w:bCs/>
        </w:rPr>
        <w:br w:type="page"/>
      </w:r>
    </w:p>
    <w:p w14:paraId="66250C60" w14:textId="77777777" w:rsidR="00066A91" w:rsidRPr="005520ED" w:rsidRDefault="00066A91" w:rsidP="007C6D7B">
      <w:pPr>
        <w:pStyle w:val="a3"/>
        <w:jc w:val="center"/>
        <w:rPr>
          <w:rFonts w:ascii="Arial" w:hAnsi="Arial" w:cs="Arial"/>
          <w:color w:val="auto"/>
        </w:rPr>
      </w:pPr>
      <w:r w:rsidRPr="005520ED">
        <w:rPr>
          <w:rFonts w:ascii="Arial" w:hAnsi="Arial" w:cs="Arial"/>
          <w:color w:val="auto"/>
        </w:rPr>
        <w:lastRenderedPageBreak/>
        <w:t>* * *</w:t>
      </w:r>
    </w:p>
    <w:p w14:paraId="36589CE9" w14:textId="579352A4" w:rsidR="00066A91" w:rsidRPr="005520ED" w:rsidRDefault="00066A91" w:rsidP="007C6D7B">
      <w:pPr>
        <w:pStyle w:val="aff0"/>
        <w:spacing w:before="100" w:beforeAutospacing="1" w:after="100" w:afterAutospacing="1"/>
        <w:ind w:left="539" w:hanging="539"/>
        <w:jc w:val="both"/>
        <w:rPr>
          <w:b/>
          <w:bCs/>
          <w:lang w:val="en-US"/>
        </w:rPr>
      </w:pPr>
      <w:r w:rsidRPr="005520ED">
        <w:rPr>
          <w:b/>
          <w:bCs/>
        </w:rPr>
        <w:t>ПРИЛОЖЕНИЯ</w:t>
      </w:r>
      <w:r w:rsidR="00D9705D" w:rsidRPr="005520ED">
        <w:rPr>
          <w:b/>
          <w:bCs/>
          <w:lang w:val="en-US"/>
        </w:rPr>
        <w:t xml:space="preserve"> </w:t>
      </w:r>
    </w:p>
    <w:p w14:paraId="00886EEA" w14:textId="71F72B9B" w:rsidR="00066A91" w:rsidRPr="005520ED" w:rsidRDefault="00066A91" w:rsidP="007C6D7B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</w:pPr>
      <w:r w:rsidRPr="005520ED">
        <w:t>Расчет OIBDA</w:t>
      </w:r>
      <w:r w:rsidR="00846DD6" w:rsidRPr="005520ED">
        <w:t>.</w:t>
      </w:r>
    </w:p>
    <w:p w14:paraId="48BDBA88" w14:textId="2A486B23" w:rsidR="00066A91" w:rsidRPr="005520ED" w:rsidRDefault="00066A91" w:rsidP="00B03DFE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</w:pPr>
      <w:r w:rsidRPr="005520ED">
        <w:t>Отчет о совокупном доходе по итогам</w:t>
      </w:r>
      <w:r w:rsidR="00B03DFE" w:rsidRPr="005520ED">
        <w:t xml:space="preserve"> </w:t>
      </w:r>
      <w:r w:rsidR="00F16875" w:rsidRPr="005520ED">
        <w:t>12</w:t>
      </w:r>
      <w:r w:rsidR="00870E6B" w:rsidRPr="005520ED">
        <w:t xml:space="preserve"> месяцев</w:t>
      </w:r>
      <w:r w:rsidR="00581E53" w:rsidRPr="005520ED">
        <w:t xml:space="preserve"> 2021 г.</w:t>
      </w:r>
    </w:p>
    <w:p w14:paraId="31A9C544" w14:textId="517CC92D" w:rsidR="00066A91" w:rsidRPr="005520ED" w:rsidRDefault="00066A91" w:rsidP="00B03DFE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</w:pPr>
      <w:r w:rsidRPr="005520ED">
        <w:t xml:space="preserve">Отчет о движении денежных средств по итогам </w:t>
      </w:r>
      <w:r w:rsidR="00F16875" w:rsidRPr="005520ED">
        <w:t xml:space="preserve">12 </w:t>
      </w:r>
      <w:r w:rsidR="00870E6B" w:rsidRPr="005520ED">
        <w:t>месяцев</w:t>
      </w:r>
      <w:r w:rsidR="00B03DFE" w:rsidRPr="005520ED">
        <w:t xml:space="preserve"> </w:t>
      </w:r>
      <w:r w:rsidR="00581E53" w:rsidRPr="005520ED">
        <w:t>2021 г.</w:t>
      </w:r>
    </w:p>
    <w:p w14:paraId="5901995E" w14:textId="401C1A25" w:rsidR="00066A91" w:rsidRPr="005520ED" w:rsidRDefault="00066A91" w:rsidP="00B03DFE">
      <w:pPr>
        <w:numPr>
          <w:ilvl w:val="0"/>
          <w:numId w:val="2"/>
        </w:numPr>
        <w:tabs>
          <w:tab w:val="clear" w:pos="720"/>
          <w:tab w:val="num" w:pos="540"/>
        </w:tabs>
        <w:spacing w:before="100" w:beforeAutospacing="1" w:after="100" w:afterAutospacing="1"/>
        <w:ind w:left="540" w:hanging="540"/>
      </w:pPr>
      <w:r w:rsidRPr="005520ED">
        <w:t xml:space="preserve">Отчет о финансовом положении по итогам </w:t>
      </w:r>
      <w:r w:rsidR="00F16875" w:rsidRPr="005520ED">
        <w:t>12</w:t>
      </w:r>
      <w:r w:rsidR="00870E6B" w:rsidRPr="005520ED">
        <w:t xml:space="preserve"> месяцев</w:t>
      </w:r>
      <w:r w:rsidR="00B03DFE" w:rsidRPr="005520ED">
        <w:t xml:space="preserve"> </w:t>
      </w:r>
      <w:r w:rsidR="00581E53" w:rsidRPr="005520ED">
        <w:t>2021 г.</w:t>
      </w:r>
      <w:r w:rsidRPr="005520ED">
        <w:rPr>
          <w:b/>
          <w:bCs/>
        </w:rPr>
        <w:br w:type="page"/>
      </w:r>
      <w:r w:rsidR="00EC49BB" w:rsidRPr="005520ED">
        <w:rPr>
          <w:b/>
          <w:bCs/>
        </w:rPr>
        <w:lastRenderedPageBreak/>
        <w:t>Приложение 1. Расчет OIBDA</w:t>
      </w:r>
    </w:p>
    <w:p w14:paraId="75BFC211" w14:textId="6E9D7D05" w:rsidR="00817A2F" w:rsidRPr="005520ED" w:rsidRDefault="00817A2F">
      <w:pPr>
        <w:spacing w:before="120" w:after="0" w:line="240" w:lineRule="auto"/>
        <w:jc w:val="both"/>
      </w:pPr>
      <w:r w:rsidRPr="005520ED">
        <w:t>OIBDA не является показателем, рассчитанным в соответствии с US GAAP или IFRS. Компания рассчитывает OIBDA как операционную прибыль до амортизации и отдельных расходов. Мы считаем, что OIBDA дает важную информацию инвесторам, так как отражает состояние бизнеса компании, включая ее способность финансировать капитальные расходы, приобретения и другие инвестиции, а также возможность привлекать заемные средства и обслуживать долг.</w:t>
      </w:r>
    </w:p>
    <w:p w14:paraId="7F952889" w14:textId="77777777" w:rsidR="00817A2F" w:rsidRPr="005520ED" w:rsidRDefault="00817A2F">
      <w:pPr>
        <w:spacing w:before="120" w:after="0" w:line="240" w:lineRule="auto"/>
        <w:jc w:val="both"/>
      </w:pPr>
      <w:r w:rsidRPr="005520ED">
        <w:t xml:space="preserve">К расчету показателя </w:t>
      </w:r>
      <w:r w:rsidRPr="005520ED">
        <w:rPr>
          <w:lang w:val="en-US"/>
        </w:rPr>
        <w:t>OIBDA</w:t>
      </w:r>
      <w:r w:rsidRPr="005520ED">
        <w:t xml:space="preserve"> </w:t>
      </w:r>
      <w:r w:rsidRPr="005520ED">
        <w:rPr>
          <w:u w:val="single"/>
        </w:rPr>
        <w:t>не</w:t>
      </w:r>
      <w:r w:rsidRPr="005520ED">
        <w:t xml:space="preserve"> принимаются:</w:t>
      </w:r>
    </w:p>
    <w:p w14:paraId="18411E96" w14:textId="3DF89B87" w:rsidR="00817A2F" w:rsidRPr="005520ED" w:rsidRDefault="00817A2F" w:rsidP="000C6379">
      <w:pPr>
        <w:pStyle w:val="afff"/>
        <w:numPr>
          <w:ilvl w:val="0"/>
          <w:numId w:val="13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 w:eastAsia="ru-RU"/>
        </w:rPr>
        <w:t>расход по долгосрочной программе мотивации менеджмента, предполагающей начисление</w:t>
      </w:r>
      <w:r w:rsidRPr="005520ED">
        <w:rPr>
          <w:rFonts w:ascii="Arial" w:hAnsi="Arial" w:cs="Arial"/>
          <w:sz w:val="24"/>
          <w:szCs w:val="24"/>
          <w:lang w:val="ru-RU"/>
        </w:rPr>
        <w:t xml:space="preserve"> резервов по статье </w:t>
      </w:r>
      <w:r w:rsidR="007C1971" w:rsidRPr="005520ED">
        <w:rPr>
          <w:rFonts w:ascii="Arial" w:hAnsi="Arial" w:cs="Arial"/>
          <w:sz w:val="24"/>
          <w:szCs w:val="24"/>
          <w:lang w:val="ru-RU"/>
        </w:rPr>
        <w:t>«</w:t>
      </w:r>
      <w:r w:rsidRPr="005520ED">
        <w:rPr>
          <w:rFonts w:ascii="Arial" w:hAnsi="Arial" w:cs="Arial"/>
          <w:sz w:val="24"/>
          <w:szCs w:val="24"/>
          <w:lang w:val="ru-RU"/>
        </w:rPr>
        <w:t>расходы на персонал</w:t>
      </w:r>
      <w:r w:rsidR="007C1971" w:rsidRPr="005520ED">
        <w:rPr>
          <w:rFonts w:ascii="Arial" w:hAnsi="Arial" w:cs="Arial"/>
          <w:sz w:val="24"/>
          <w:szCs w:val="24"/>
          <w:lang w:val="ru-RU"/>
        </w:rPr>
        <w:t>»</w:t>
      </w:r>
      <w:r w:rsidRPr="005520ED">
        <w:rPr>
          <w:rFonts w:ascii="Arial" w:hAnsi="Arial" w:cs="Arial"/>
          <w:sz w:val="24"/>
          <w:szCs w:val="24"/>
          <w:lang w:val="ru-RU"/>
        </w:rPr>
        <w:t>;</w:t>
      </w:r>
    </w:p>
    <w:p w14:paraId="153F1C10" w14:textId="31E40682" w:rsidR="00817A2F" w:rsidRPr="005520ED" w:rsidRDefault="00817A2F" w:rsidP="00EA3AAC">
      <w:pPr>
        <w:pStyle w:val="afff"/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hAnsi="Arial" w:cs="Arial"/>
          <w:sz w:val="24"/>
          <w:szCs w:val="24"/>
          <w:lang w:val="ru-RU"/>
        </w:rPr>
      </w:pPr>
      <w:r w:rsidRPr="005520ED">
        <w:rPr>
          <w:rFonts w:ascii="Arial" w:hAnsi="Arial" w:cs="Arial"/>
          <w:sz w:val="24"/>
          <w:szCs w:val="24"/>
          <w:lang w:val="ru-RU"/>
        </w:rPr>
        <w:t>расход по негосударственному пенсионному обеспечению.</w:t>
      </w:r>
    </w:p>
    <w:tbl>
      <w:tblPr>
        <w:tblW w:w="10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49"/>
        <w:gridCol w:w="1045"/>
        <w:gridCol w:w="1045"/>
        <w:gridCol w:w="1354"/>
        <w:gridCol w:w="1134"/>
        <w:gridCol w:w="1134"/>
        <w:gridCol w:w="1417"/>
      </w:tblGrid>
      <w:tr w:rsidR="006A6CBF" w:rsidRPr="005520ED" w14:paraId="7D47E421" w14:textId="79560B8C" w:rsidTr="00BA7F4A">
        <w:trPr>
          <w:trHeight w:val="73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09CDB" w14:textId="789C7808" w:rsidR="0073671E" w:rsidRPr="005520ED" w:rsidRDefault="0073671E" w:rsidP="0073671E">
            <w:pPr>
              <w:spacing w:before="100" w:beforeAutospacing="1" w:after="100" w:afterAutospacing="1"/>
              <w:rPr>
                <w:i/>
                <w:iCs/>
                <w:sz w:val="20"/>
                <w:szCs w:val="20"/>
              </w:rPr>
            </w:pPr>
            <w:bookmarkStart w:id="4" w:name="RANGE!B68"/>
            <w:r w:rsidRPr="005520ED">
              <w:rPr>
                <w:i/>
                <w:iCs/>
                <w:sz w:val="20"/>
                <w:szCs w:val="20"/>
              </w:rPr>
              <w:t>млн руб.</w:t>
            </w:r>
            <w:bookmarkEnd w:id="4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E3202" w14:textId="4288E1A9" w:rsidR="0073671E" w:rsidRPr="005520ED" w:rsidRDefault="00F16875" w:rsidP="00F16875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I</w:t>
            </w:r>
            <w:r w:rsidRPr="005520ED">
              <w:rPr>
                <w:b/>
                <w:bCs/>
                <w:sz w:val="20"/>
                <w:szCs w:val="20"/>
                <w:lang w:val="en-US"/>
              </w:rPr>
              <w:t>V</w:t>
            </w:r>
            <w:r w:rsidR="00870E6B" w:rsidRPr="005520ED">
              <w:rPr>
                <w:b/>
                <w:bCs/>
                <w:sz w:val="20"/>
                <w:szCs w:val="20"/>
              </w:rPr>
              <w:t xml:space="preserve"> </w:t>
            </w:r>
            <w:r w:rsidR="0073671E" w:rsidRPr="005520ED">
              <w:rPr>
                <w:b/>
                <w:bCs/>
                <w:sz w:val="20"/>
                <w:szCs w:val="20"/>
              </w:rPr>
              <w:t>кв. 2021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8215642" w14:textId="0C2A961E" w:rsidR="0073671E" w:rsidRPr="005520ED" w:rsidRDefault="00870E6B" w:rsidP="00F16875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I</w:t>
            </w:r>
            <w:r w:rsidR="00F16875" w:rsidRPr="005520ED">
              <w:rPr>
                <w:b/>
                <w:bCs/>
                <w:sz w:val="20"/>
                <w:szCs w:val="20"/>
                <w:lang w:val="en-US"/>
              </w:rPr>
              <w:t>V</w:t>
            </w:r>
            <w:r w:rsidR="0073671E" w:rsidRPr="005520ED">
              <w:rPr>
                <w:b/>
                <w:bCs/>
                <w:sz w:val="20"/>
                <w:szCs w:val="20"/>
              </w:rPr>
              <w:t xml:space="preserve"> кв. 2020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6B59B" w14:textId="5D1DBAAE" w:rsidR="0073671E" w:rsidRPr="005520ED" w:rsidRDefault="0073671E" w:rsidP="0073671E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520ED">
              <w:rPr>
                <w:b/>
                <w:bCs/>
                <w:i/>
                <w:iCs/>
                <w:sz w:val="20"/>
                <w:szCs w:val="20"/>
              </w:rPr>
              <w:t>Изменение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05FB42" w14:textId="4B410594" w:rsidR="0073671E" w:rsidRPr="005520ED" w:rsidRDefault="0073671E" w:rsidP="0073671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85077F" w14:textId="0491A9CB" w:rsidR="0073671E" w:rsidRPr="005520ED" w:rsidRDefault="0073671E" w:rsidP="0073671E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D31A1" w14:textId="3619CFAB" w:rsidR="0073671E" w:rsidRPr="005520ED" w:rsidRDefault="0073671E" w:rsidP="00BA443B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520ED">
              <w:rPr>
                <w:b/>
                <w:bCs/>
                <w:i/>
                <w:iCs/>
                <w:sz w:val="20"/>
                <w:szCs w:val="20"/>
              </w:rPr>
              <w:t>Изменение</w:t>
            </w:r>
          </w:p>
        </w:tc>
      </w:tr>
      <w:tr w:rsidR="00BA7F4A" w:rsidRPr="005520ED" w14:paraId="6A02D4BB" w14:textId="48E5EAEB" w:rsidTr="00BA7F4A">
        <w:trPr>
          <w:trHeight w:val="25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C225" w14:textId="6278DA72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5520ED">
              <w:rPr>
                <w:sz w:val="20"/>
                <w:szCs w:val="20"/>
              </w:rPr>
              <w:t>Операционная прибыль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FDE88" w14:textId="2C9592D3" w:rsidR="00BA7F4A" w:rsidRPr="005520ED" w:rsidRDefault="006D0EC1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8</w:t>
            </w:r>
            <w:r w:rsidR="00BA7F4A" w:rsidRPr="005520ED">
              <w:rPr>
                <w:b/>
                <w:bCs/>
                <w:sz w:val="20"/>
                <w:szCs w:val="20"/>
              </w:rPr>
              <w:t xml:space="preserve"> </w:t>
            </w:r>
            <w:r w:rsidRPr="005520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3F8E01F" w14:textId="2C2A7BAE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5520ED">
              <w:rPr>
                <w:bCs/>
                <w:sz w:val="20"/>
                <w:szCs w:val="20"/>
              </w:rPr>
              <w:t>7</w:t>
            </w:r>
            <w:r w:rsidRPr="005520E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5520ED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13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9CE68B" w14:textId="012E6E1D" w:rsidR="00BA7F4A" w:rsidRPr="005520ED" w:rsidRDefault="006D0EC1" w:rsidP="00BA7F4A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</w:rPr>
            </w:pPr>
            <w:r w:rsidRPr="005520ED">
              <w:rPr>
                <w:bCs/>
                <w:i/>
                <w:sz w:val="20"/>
                <w:szCs w:val="20"/>
              </w:rPr>
              <w:t>10</w:t>
            </w:r>
            <w:r w:rsidR="00BA7F4A" w:rsidRPr="005520ED">
              <w:rPr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37722139" w14:textId="6D43109F" w:rsidR="00BA7F4A" w:rsidRPr="005520ED" w:rsidRDefault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 xml:space="preserve">73 </w:t>
            </w:r>
            <w:r w:rsidR="00EA1586" w:rsidRPr="005520ED">
              <w:rPr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3071581B" w14:textId="6445F3AE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5520ED">
              <w:rPr>
                <w:bCs/>
                <w:sz w:val="20"/>
                <w:szCs w:val="20"/>
              </w:rPr>
              <w:t>68 965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4DD9D4" w14:textId="40E1858B" w:rsidR="00BA7F4A" w:rsidRPr="005520ED" w:rsidRDefault="006D0EC1" w:rsidP="00BA7F4A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</w:rPr>
            </w:pPr>
            <w:r w:rsidRPr="005520ED">
              <w:rPr>
                <w:bCs/>
                <w:i/>
                <w:sz w:val="20"/>
                <w:szCs w:val="20"/>
              </w:rPr>
              <w:t>7</w:t>
            </w:r>
            <w:r w:rsidR="00BA7F4A" w:rsidRPr="005520ED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BA7F4A" w:rsidRPr="005520ED" w14:paraId="4827DFC1" w14:textId="50AA6192" w:rsidTr="00BA7F4A">
        <w:trPr>
          <w:trHeight w:val="255"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F516" w14:textId="617FD3AA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5520ED">
              <w:rPr>
                <w:sz w:val="20"/>
                <w:szCs w:val="20"/>
              </w:rPr>
              <w:t>Плюс: Амортизация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1F6BB" w14:textId="26CD0C86" w:rsidR="00BA7F4A" w:rsidRPr="005520ED" w:rsidRDefault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 xml:space="preserve">(39 </w:t>
            </w:r>
            <w:r w:rsidR="006D0EC1" w:rsidRPr="005520ED">
              <w:rPr>
                <w:b/>
                <w:bCs/>
                <w:sz w:val="20"/>
                <w:szCs w:val="20"/>
              </w:rPr>
              <w:t>428</w:t>
            </w:r>
            <w:r w:rsidRPr="005520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2E131E14" w14:textId="29FE5833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5520ED">
              <w:rPr>
                <w:bCs/>
                <w:sz w:val="20"/>
                <w:szCs w:val="20"/>
              </w:rPr>
              <w:t>(35 245)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39122B" w14:textId="23664128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</w:rPr>
            </w:pPr>
            <w:r w:rsidRPr="005520ED">
              <w:rPr>
                <w:bCs/>
                <w:i/>
                <w:sz w:val="20"/>
                <w:szCs w:val="20"/>
                <w:lang w:val="en-US"/>
              </w:rPr>
              <w:t>1</w:t>
            </w:r>
            <w:r w:rsidR="006D0EC1" w:rsidRPr="005520ED">
              <w:rPr>
                <w:bCs/>
                <w:i/>
                <w:sz w:val="20"/>
                <w:szCs w:val="20"/>
              </w:rPr>
              <w:t>2</w:t>
            </w:r>
            <w:r w:rsidRPr="005520ED">
              <w:rPr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36E09C9" w14:textId="00028BF9" w:rsidR="00BA7F4A" w:rsidRPr="005520ED" w:rsidRDefault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(1</w:t>
            </w:r>
            <w:r w:rsidR="006D0EC1" w:rsidRPr="005520ED">
              <w:rPr>
                <w:b/>
                <w:bCs/>
                <w:sz w:val="20"/>
                <w:szCs w:val="20"/>
              </w:rPr>
              <w:t>40</w:t>
            </w:r>
            <w:r w:rsidRPr="005520ED">
              <w:rPr>
                <w:b/>
                <w:bCs/>
                <w:sz w:val="20"/>
                <w:szCs w:val="20"/>
              </w:rPr>
              <w:t xml:space="preserve"> </w:t>
            </w:r>
            <w:r w:rsidR="006D0EC1" w:rsidRPr="005520ED">
              <w:rPr>
                <w:b/>
                <w:bCs/>
                <w:sz w:val="20"/>
                <w:szCs w:val="20"/>
              </w:rPr>
              <w:t>059</w:t>
            </w:r>
            <w:r w:rsidRPr="005520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F7A4581" w14:textId="038631AE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5520ED">
              <w:rPr>
                <w:bCs/>
                <w:sz w:val="20"/>
                <w:szCs w:val="20"/>
              </w:rPr>
              <w:t>(119 702)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C92567" w14:textId="7175D796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</w:rPr>
            </w:pPr>
            <w:r w:rsidRPr="005520ED">
              <w:rPr>
                <w:bCs/>
                <w:i/>
                <w:sz w:val="20"/>
                <w:szCs w:val="20"/>
              </w:rPr>
              <w:t>1</w:t>
            </w:r>
            <w:r w:rsidRPr="005520ED">
              <w:rPr>
                <w:bCs/>
                <w:i/>
                <w:sz w:val="20"/>
                <w:szCs w:val="20"/>
                <w:lang w:val="en-US"/>
              </w:rPr>
              <w:t>7</w:t>
            </w:r>
            <w:r w:rsidRPr="005520ED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BA7F4A" w:rsidRPr="005520ED" w14:paraId="67EE9C8D" w14:textId="2FACBB75" w:rsidTr="00BA7F4A">
        <w:trPr>
          <w:trHeight w:val="720"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D923" w14:textId="77777777" w:rsidR="00BA7F4A" w:rsidRPr="005520ED" w:rsidRDefault="00BA7F4A" w:rsidP="00BA7F4A">
            <w:pPr>
              <w:spacing w:before="100" w:beforeAutospacing="1" w:after="100" w:afterAutospacing="1" w:line="240" w:lineRule="auto"/>
              <w:jc w:val="right"/>
              <w:rPr>
                <w:sz w:val="20"/>
                <w:szCs w:val="20"/>
              </w:rPr>
            </w:pPr>
            <w:r w:rsidRPr="005520ED">
              <w:rPr>
                <w:sz w:val="20"/>
                <w:szCs w:val="20"/>
              </w:rPr>
              <w:t>Плюс: Неденежный расход по долгосрочной программе мотивации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9EE61" w14:textId="57EC92CA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(1 243)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5D3AD0D5" w14:textId="2FAF5C6A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5520ED">
              <w:rPr>
                <w:bCs/>
                <w:sz w:val="20"/>
                <w:szCs w:val="20"/>
              </w:rPr>
              <w:t>(1</w:t>
            </w:r>
            <w:r w:rsidRPr="005520E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5520ED">
              <w:rPr>
                <w:bCs/>
                <w:sz w:val="20"/>
                <w:szCs w:val="20"/>
              </w:rPr>
              <w:t>679)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BC6C92" w14:textId="477ED0DB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  <w:lang w:val="en-US"/>
              </w:rPr>
            </w:pPr>
            <w:r w:rsidRPr="005520ED">
              <w:rPr>
                <w:bCs/>
                <w:i/>
                <w:sz w:val="20"/>
                <w:szCs w:val="20"/>
                <w:lang w:val="en-US"/>
              </w:rPr>
              <w:t>(2</w:t>
            </w:r>
            <w:r w:rsidRPr="005520ED">
              <w:rPr>
                <w:bCs/>
                <w:i/>
                <w:sz w:val="20"/>
                <w:szCs w:val="20"/>
              </w:rPr>
              <w:t>6%</w:t>
            </w:r>
            <w:r w:rsidRPr="005520ED">
              <w:rPr>
                <w:bCs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0A04595" w14:textId="0039DAF5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(3 744)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F9A22F1" w14:textId="4B723C70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5520ED">
              <w:rPr>
                <w:bCs/>
                <w:sz w:val="20"/>
                <w:szCs w:val="20"/>
              </w:rPr>
              <w:t>(4 205)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3B7223" w14:textId="6F7F3D50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</w:rPr>
            </w:pPr>
            <w:r w:rsidRPr="005520ED">
              <w:rPr>
                <w:bCs/>
                <w:i/>
                <w:sz w:val="20"/>
                <w:szCs w:val="20"/>
              </w:rPr>
              <w:t>(</w:t>
            </w:r>
            <w:r w:rsidRPr="005520ED">
              <w:rPr>
                <w:bCs/>
                <w:i/>
                <w:sz w:val="20"/>
                <w:szCs w:val="20"/>
                <w:lang w:val="en-US"/>
              </w:rPr>
              <w:t>1</w:t>
            </w:r>
            <w:r w:rsidRPr="005520ED">
              <w:rPr>
                <w:bCs/>
                <w:i/>
                <w:sz w:val="20"/>
                <w:szCs w:val="20"/>
              </w:rPr>
              <w:t>1%)</w:t>
            </w:r>
          </w:p>
        </w:tc>
      </w:tr>
      <w:tr w:rsidR="00BA7F4A" w:rsidRPr="005520ED" w14:paraId="4DA08430" w14:textId="0E96627D" w:rsidTr="00BA7F4A">
        <w:trPr>
          <w:trHeight w:val="480"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BDFD" w14:textId="77777777" w:rsidR="00BA7F4A" w:rsidRPr="005520ED" w:rsidRDefault="00BA7F4A" w:rsidP="00BA7F4A">
            <w:pPr>
              <w:spacing w:before="100" w:beforeAutospacing="1" w:after="100" w:afterAutospacing="1" w:line="240" w:lineRule="auto"/>
              <w:jc w:val="right"/>
              <w:rPr>
                <w:sz w:val="20"/>
                <w:szCs w:val="20"/>
              </w:rPr>
            </w:pPr>
            <w:r w:rsidRPr="005520ED">
              <w:rPr>
                <w:sz w:val="20"/>
                <w:szCs w:val="20"/>
              </w:rPr>
              <w:t>Плюс: Расход по негосударственному пенсионному обеспечению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D7AEA" w14:textId="7CC06ED9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(4</w:t>
            </w:r>
            <w:r w:rsidR="00AB7150" w:rsidRPr="005520ED">
              <w:rPr>
                <w:b/>
                <w:bCs/>
                <w:sz w:val="20"/>
                <w:szCs w:val="20"/>
              </w:rPr>
              <w:t>36</w:t>
            </w:r>
            <w:r w:rsidRPr="005520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0811AFB" w14:textId="0450166A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5520ED">
              <w:rPr>
                <w:bCs/>
                <w:sz w:val="20"/>
                <w:szCs w:val="20"/>
              </w:rPr>
              <w:t>(272)</w:t>
            </w:r>
          </w:p>
        </w:tc>
        <w:tc>
          <w:tcPr>
            <w:tcW w:w="1354" w:type="dxa"/>
            <w:tcBorders>
              <w:top w:val="nil"/>
              <w:right w:val="single" w:sz="4" w:space="0" w:color="auto"/>
            </w:tcBorders>
            <w:vAlign w:val="center"/>
          </w:tcPr>
          <w:p w14:paraId="20764BFF" w14:textId="7D697F27" w:rsidR="00BA7F4A" w:rsidRPr="005520ED" w:rsidRDefault="00BA7F4A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  <w:lang w:val="en-US"/>
              </w:rPr>
            </w:pPr>
            <w:r w:rsidRPr="005520ED">
              <w:rPr>
                <w:bCs/>
                <w:i/>
                <w:sz w:val="20"/>
                <w:szCs w:val="20"/>
                <w:lang w:val="en-US"/>
              </w:rPr>
              <w:t>6</w:t>
            </w:r>
            <w:r w:rsidR="00AB7150" w:rsidRPr="005520ED">
              <w:rPr>
                <w:bCs/>
                <w:i/>
                <w:sz w:val="20"/>
                <w:szCs w:val="20"/>
              </w:rPr>
              <w:t>0</w:t>
            </w:r>
            <w:r w:rsidRPr="005520ED">
              <w:rPr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A4D0A9C" w14:textId="534000C4" w:rsidR="00BA7F4A" w:rsidRPr="005520ED" w:rsidRDefault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(1 3</w:t>
            </w:r>
            <w:r w:rsidR="00AB7150" w:rsidRPr="005520ED">
              <w:rPr>
                <w:b/>
                <w:bCs/>
                <w:sz w:val="20"/>
                <w:szCs w:val="20"/>
              </w:rPr>
              <w:t>04</w:t>
            </w:r>
            <w:r w:rsidRPr="005520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89CDB2A" w14:textId="340068E1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5520ED">
              <w:rPr>
                <w:bCs/>
                <w:sz w:val="20"/>
                <w:szCs w:val="20"/>
              </w:rPr>
              <w:t>(1 178)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14:paraId="7490A196" w14:textId="596A33F2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i/>
                <w:sz w:val="20"/>
                <w:szCs w:val="20"/>
              </w:rPr>
            </w:pPr>
            <w:r w:rsidRPr="005520ED">
              <w:rPr>
                <w:bCs/>
                <w:i/>
                <w:sz w:val="20"/>
                <w:szCs w:val="20"/>
              </w:rPr>
              <w:t>1</w:t>
            </w:r>
            <w:r w:rsidR="00AB7150" w:rsidRPr="005520ED">
              <w:rPr>
                <w:bCs/>
                <w:i/>
                <w:sz w:val="20"/>
                <w:szCs w:val="20"/>
              </w:rPr>
              <w:t>1</w:t>
            </w:r>
            <w:r w:rsidRPr="005520ED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BA7F4A" w:rsidRPr="005520ED" w14:paraId="6B7034C5" w14:textId="6B93F4B2" w:rsidTr="00BA7F4A">
        <w:trPr>
          <w:trHeight w:val="255"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03A0" w14:textId="28C2B09F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OIBDA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3D0F6" w14:textId="71D954F1" w:rsidR="00BA7F4A" w:rsidRPr="005520ED" w:rsidRDefault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>4</w:t>
            </w:r>
            <w:r w:rsidR="006D0EC1" w:rsidRPr="005520ED">
              <w:rPr>
                <w:b/>
                <w:bCs/>
                <w:sz w:val="20"/>
                <w:szCs w:val="20"/>
              </w:rPr>
              <w:t>9</w:t>
            </w:r>
            <w:r w:rsidRPr="005520ED">
              <w:rPr>
                <w:b/>
                <w:bCs/>
                <w:sz w:val="20"/>
                <w:szCs w:val="20"/>
              </w:rPr>
              <w:t xml:space="preserve"> </w:t>
            </w:r>
            <w:r w:rsidR="006D0EC1" w:rsidRPr="005520ED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045" w:type="dxa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14:paraId="65146447" w14:textId="44C85F7A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5520ED">
              <w:rPr>
                <w:bCs/>
                <w:sz w:val="20"/>
                <w:szCs w:val="20"/>
              </w:rPr>
              <w:t>44 491</w:t>
            </w:r>
          </w:p>
        </w:tc>
        <w:tc>
          <w:tcPr>
            <w:tcW w:w="1354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14:paraId="53C840FB" w14:textId="399CA307" w:rsidR="00BA7F4A" w:rsidRPr="005520ED" w:rsidRDefault="006D0EC1" w:rsidP="00BA7F4A">
            <w:pPr>
              <w:spacing w:before="100" w:beforeAutospacing="1" w:after="100" w:afterAutospacing="1"/>
              <w:jc w:val="right"/>
              <w:rPr>
                <w:i/>
                <w:iCs/>
                <w:sz w:val="20"/>
                <w:szCs w:val="20"/>
              </w:rPr>
            </w:pPr>
            <w:r w:rsidRPr="005520ED">
              <w:rPr>
                <w:i/>
                <w:iCs/>
                <w:sz w:val="20"/>
                <w:szCs w:val="20"/>
              </w:rPr>
              <w:t>10</w:t>
            </w:r>
            <w:r w:rsidR="00BA7F4A" w:rsidRPr="005520ED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61F3E96" w14:textId="49271896" w:rsidR="00BA7F4A" w:rsidRPr="005520ED" w:rsidRDefault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</w:rPr>
              <w:t xml:space="preserve">218 </w:t>
            </w:r>
            <w:r w:rsidR="00EA1586" w:rsidRPr="005520ED">
              <w:rPr>
                <w:b/>
                <w:bCs/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17B0C5F4" w14:textId="692F8011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5520ED">
              <w:rPr>
                <w:bCs/>
                <w:sz w:val="20"/>
                <w:szCs w:val="20"/>
              </w:rPr>
              <w:t>194 050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14:paraId="73A6E3B9" w14:textId="7BE7128C" w:rsidR="00BA7F4A" w:rsidRPr="005520ED" w:rsidRDefault="00BA7F4A">
            <w:pPr>
              <w:spacing w:before="100" w:beforeAutospacing="1" w:after="100" w:afterAutospacing="1"/>
              <w:jc w:val="right"/>
              <w:rPr>
                <w:i/>
                <w:iCs/>
                <w:sz w:val="20"/>
                <w:szCs w:val="20"/>
              </w:rPr>
            </w:pPr>
            <w:r w:rsidRPr="005520ED">
              <w:rPr>
                <w:i/>
                <w:iCs/>
                <w:sz w:val="20"/>
                <w:szCs w:val="20"/>
              </w:rPr>
              <w:t>1</w:t>
            </w:r>
            <w:r w:rsidR="00EA1586" w:rsidRPr="005520ED">
              <w:rPr>
                <w:i/>
                <w:iCs/>
                <w:sz w:val="20"/>
                <w:szCs w:val="20"/>
              </w:rPr>
              <w:t>3</w:t>
            </w:r>
            <w:r w:rsidRPr="005520ED">
              <w:rPr>
                <w:i/>
                <w:iCs/>
                <w:sz w:val="20"/>
                <w:szCs w:val="20"/>
              </w:rPr>
              <w:t>%</w:t>
            </w:r>
          </w:p>
        </w:tc>
      </w:tr>
      <w:tr w:rsidR="00BA7F4A" w:rsidRPr="005520ED" w14:paraId="2A6B2205" w14:textId="647B385A" w:rsidTr="00BA7F4A">
        <w:trPr>
          <w:trHeight w:val="27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485A" w14:textId="798665C7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520ED">
              <w:rPr>
                <w:b/>
                <w:bCs/>
                <w:i/>
                <w:iCs/>
                <w:sz w:val="20"/>
                <w:szCs w:val="20"/>
              </w:rPr>
              <w:t>OIBDA, % от выручки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575FE" w14:textId="4F97519D" w:rsidR="00BA7F4A" w:rsidRPr="005520ED" w:rsidRDefault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</w:rPr>
            </w:pPr>
            <w:r w:rsidRPr="005520ED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6D0EC1" w:rsidRPr="005520ED">
              <w:rPr>
                <w:b/>
                <w:bCs/>
                <w:sz w:val="20"/>
                <w:szCs w:val="20"/>
              </w:rPr>
              <w:t>9</w:t>
            </w:r>
            <w:r w:rsidRPr="005520ED">
              <w:rPr>
                <w:b/>
                <w:bCs/>
                <w:sz w:val="20"/>
                <w:szCs w:val="20"/>
              </w:rPr>
              <w:t>,</w:t>
            </w:r>
            <w:r w:rsidR="006D0EC1" w:rsidRPr="005520ED">
              <w:rPr>
                <w:b/>
                <w:bCs/>
                <w:sz w:val="20"/>
                <w:szCs w:val="20"/>
              </w:rPr>
              <w:t>2</w:t>
            </w:r>
            <w:r w:rsidRPr="005520ED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51C6E2F" w14:textId="1700A024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</w:rPr>
            </w:pPr>
            <w:r w:rsidRPr="005520ED">
              <w:rPr>
                <w:bCs/>
                <w:sz w:val="20"/>
                <w:szCs w:val="20"/>
                <w:lang w:val="en-US"/>
              </w:rPr>
              <w:t>27</w:t>
            </w:r>
            <w:r w:rsidRPr="005520ED">
              <w:rPr>
                <w:bCs/>
                <w:sz w:val="20"/>
                <w:szCs w:val="20"/>
              </w:rPr>
              <w:t>,</w:t>
            </w:r>
            <w:r w:rsidRPr="005520ED">
              <w:rPr>
                <w:bCs/>
                <w:sz w:val="20"/>
                <w:szCs w:val="20"/>
                <w:lang w:val="en-US"/>
              </w:rPr>
              <w:t>3</w:t>
            </w:r>
            <w:r w:rsidRPr="005520ED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42778" w14:textId="77777777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662DB02E" w14:textId="7B22C1F5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5520ED">
              <w:rPr>
                <w:b/>
                <w:bCs/>
                <w:sz w:val="20"/>
                <w:szCs w:val="20"/>
                <w:lang w:val="en-US"/>
              </w:rPr>
              <w:t>37,</w:t>
            </w:r>
            <w:r w:rsidR="00EA1586" w:rsidRPr="005520ED">
              <w:rPr>
                <w:b/>
                <w:bCs/>
                <w:sz w:val="20"/>
                <w:szCs w:val="20"/>
              </w:rPr>
              <w:t>7</w:t>
            </w:r>
            <w:r w:rsidRPr="005520ED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01CCCC9A" w14:textId="35A3DFA1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bCs/>
                <w:sz w:val="20"/>
                <w:szCs w:val="20"/>
                <w:lang w:val="en-US"/>
              </w:rPr>
            </w:pPr>
            <w:r w:rsidRPr="005520ED">
              <w:rPr>
                <w:bCs/>
                <w:sz w:val="20"/>
                <w:szCs w:val="20"/>
                <w:lang w:val="en-US"/>
              </w:rPr>
              <w:t>35,5%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1D509" w14:textId="77777777" w:rsidR="00BA7F4A" w:rsidRPr="005520ED" w:rsidRDefault="00BA7F4A" w:rsidP="00BA7F4A">
            <w:pPr>
              <w:spacing w:before="100" w:beforeAutospacing="1" w:after="100" w:afterAutospacing="1"/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14:paraId="54C43375" w14:textId="77777777" w:rsidR="00536CF7" w:rsidRPr="005520ED" w:rsidRDefault="00536CF7" w:rsidP="007C6D7B">
      <w:pPr>
        <w:spacing w:before="100" w:beforeAutospacing="1" w:after="100" w:afterAutospacing="1"/>
        <w:jc w:val="both"/>
      </w:pPr>
    </w:p>
    <w:p w14:paraId="5C2DB873" w14:textId="781A7FB5" w:rsidR="00DB628C" w:rsidRPr="005520ED" w:rsidRDefault="00DB628C">
      <w:pPr>
        <w:rPr>
          <w:bCs/>
        </w:rPr>
      </w:pPr>
    </w:p>
    <w:p w14:paraId="5AA6349B" w14:textId="77777777" w:rsidR="00536CF7" w:rsidRPr="005520ED" w:rsidRDefault="00536CF7">
      <w:pPr>
        <w:rPr>
          <w:b/>
          <w:bCs/>
        </w:rPr>
      </w:pPr>
      <w:r w:rsidRPr="005520ED">
        <w:rPr>
          <w:b/>
          <w:bCs/>
        </w:rPr>
        <w:br w:type="page"/>
      </w:r>
    </w:p>
    <w:p w14:paraId="208F5AB5" w14:textId="3F30B8B6" w:rsidR="00065DB2" w:rsidRPr="005520ED" w:rsidRDefault="00542C53" w:rsidP="00065DB2">
      <w:pPr>
        <w:spacing w:before="100" w:beforeAutospacing="1" w:after="100" w:afterAutospacing="1"/>
        <w:rPr>
          <w:b/>
          <w:bCs/>
        </w:rPr>
      </w:pPr>
      <w:r w:rsidRPr="005520ED">
        <w:rPr>
          <w:b/>
          <w:bCs/>
        </w:rPr>
        <w:lastRenderedPageBreak/>
        <w:t xml:space="preserve">Приложение 2. Отчет о совокупном доходе по итогам </w:t>
      </w:r>
      <w:r w:rsidR="005A2716" w:rsidRPr="005520ED">
        <w:rPr>
          <w:b/>
          <w:bCs/>
        </w:rPr>
        <w:t>12</w:t>
      </w:r>
      <w:r w:rsidR="00581E53" w:rsidRPr="005520ED">
        <w:rPr>
          <w:b/>
          <w:bCs/>
        </w:rPr>
        <w:t xml:space="preserve"> </w:t>
      </w:r>
      <w:r w:rsidR="00870E6B" w:rsidRPr="005520ED">
        <w:rPr>
          <w:b/>
          <w:bCs/>
        </w:rPr>
        <w:t>месяцев</w:t>
      </w:r>
      <w:r w:rsidR="00581E53" w:rsidRPr="005520ED">
        <w:rPr>
          <w:b/>
          <w:bCs/>
        </w:rPr>
        <w:t xml:space="preserve"> 2021 г.</w:t>
      </w:r>
    </w:p>
    <w:tbl>
      <w:tblPr>
        <w:tblW w:w="9651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862"/>
        <w:gridCol w:w="1701"/>
        <w:gridCol w:w="1701"/>
      </w:tblGrid>
      <w:tr w:rsidR="00441988" w:rsidRPr="005520ED" w14:paraId="390FA4F1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A2007" w14:textId="77777777" w:rsidR="00441988" w:rsidRPr="005520ED" w:rsidRDefault="00441988" w:rsidP="00441988">
            <w:pPr>
              <w:spacing w:after="0" w:line="240" w:lineRule="auto"/>
              <w:ind w:right="-108" w:hanging="10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vAlign w:val="bottom"/>
          </w:tcPr>
          <w:p w14:paraId="011B6378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2C3AB8B" w14:textId="77777777" w:rsidR="00441988" w:rsidRPr="005520ED" w:rsidRDefault="00441988" w:rsidP="0044198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798A8C5" w14:textId="77777777" w:rsidR="00441988" w:rsidRPr="005520ED" w:rsidRDefault="00441988" w:rsidP="0044198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2020 г.</w:t>
            </w:r>
          </w:p>
          <w:p w14:paraId="368F7887" w14:textId="357AE997" w:rsidR="00441988" w:rsidRPr="005520ED" w:rsidRDefault="00441988" w:rsidP="00441988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(пересмотренные)</w:t>
            </w:r>
          </w:p>
        </w:tc>
      </w:tr>
      <w:tr w:rsidR="00441988" w:rsidRPr="005520ED" w14:paraId="1D1F05F8" w14:textId="77777777" w:rsidTr="005520ED">
        <w:trPr>
          <w:trHeight w:val="15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7797C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Выручка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C4BE8" w14:textId="6924DE9A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38F685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580 092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356343F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546 889</w:t>
            </w:r>
          </w:p>
        </w:tc>
      </w:tr>
      <w:tr w:rsidR="00441988" w:rsidRPr="005520ED" w14:paraId="5CA8A22B" w14:textId="77777777" w:rsidTr="005520ED">
        <w:trPr>
          <w:trHeight w:hRule="exact" w:val="113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4AD98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48A64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E06ED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A1D2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1988" w:rsidRPr="005520ED" w14:paraId="101FF197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24442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Операционные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167D9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9E1CD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83397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1988" w:rsidRPr="005520ED" w14:paraId="57560DE8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3D724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Заработная плата, прочие выплаты и социальные отчисления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15D24" w14:textId="467CB3EE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EF87C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(137 209)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F6EAF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(136 389)</w:t>
            </w:r>
          </w:p>
        </w:tc>
      </w:tr>
      <w:tr w:rsidR="00441988" w:rsidRPr="005520ED" w14:paraId="2EF03286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0716C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Амортизационные отчисления и убытки от обесценения внеоборотных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C048A" w14:textId="72881BE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706D6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(140 059)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E1E60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(119 702)</w:t>
            </w:r>
          </w:p>
        </w:tc>
      </w:tr>
      <w:tr w:rsidR="00441988" w:rsidRPr="005520ED" w14:paraId="7417506B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F1D04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Расходы по услугам операторов связи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8F03A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4CFBE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(96 816)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26A5D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(95 635)</w:t>
            </w:r>
          </w:p>
        </w:tc>
      </w:tr>
      <w:tr w:rsidR="00441988" w:rsidRPr="005520ED" w14:paraId="195FD2A0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50285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Материалы, ремонт и обслуживание, коммунальные услуги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E86A7" w14:textId="6AA3652D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08271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(43 426)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917B9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(40 302)</w:t>
            </w:r>
          </w:p>
        </w:tc>
      </w:tr>
      <w:tr w:rsidR="00441988" w:rsidRPr="005520ED" w14:paraId="23F07E5C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0035E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Прибыль от выбытия основных средств и нематериальных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DEC50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F979F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9 051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89171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5 992</w:t>
            </w:r>
          </w:p>
        </w:tc>
      </w:tr>
      <w:tr w:rsidR="00441988" w:rsidRPr="005520ED" w14:paraId="33A81183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C4EE2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Убытки от обесценения финансовых активов учитываемых по амортизированной стоимости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B2E89" w14:textId="196D5DB8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50FF8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(1 911)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25A89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(7 165)</w:t>
            </w:r>
          </w:p>
        </w:tc>
      </w:tr>
      <w:tr w:rsidR="00441988" w:rsidRPr="005520ED" w14:paraId="23355B0C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49CF7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Прочие операционные доходы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6896C" w14:textId="13B124AD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502B7F8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20 736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5886BA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21 883</w:t>
            </w:r>
          </w:p>
        </w:tc>
      </w:tr>
      <w:tr w:rsidR="00441988" w:rsidRPr="005520ED" w14:paraId="7632ADA5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2AE28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Прочие операционные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0035C" w14:textId="0DD8C99B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65D9732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(116 751)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F7E2A8A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(106 606)</w:t>
            </w:r>
          </w:p>
        </w:tc>
      </w:tr>
      <w:tr w:rsidR="00441988" w:rsidRPr="005520ED" w14:paraId="2FF301E4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C9804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Итого операционные расходы, нетто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09BB5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88248D2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(506 385)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9306080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(477 924)</w:t>
            </w:r>
          </w:p>
        </w:tc>
      </w:tr>
      <w:tr w:rsidR="00441988" w:rsidRPr="005520ED" w14:paraId="163610A6" w14:textId="77777777" w:rsidTr="005520ED">
        <w:trPr>
          <w:trHeight w:val="34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572E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Операционная прибыль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940E6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B9272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73 707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DDF8E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68 965</w:t>
            </w:r>
          </w:p>
        </w:tc>
      </w:tr>
      <w:tr w:rsidR="00441988" w:rsidRPr="005520ED" w14:paraId="75DCBA9D" w14:textId="77777777" w:rsidTr="005520ED">
        <w:trPr>
          <w:trHeight w:hRule="exact" w:val="113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95D6A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16C52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56433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1CD46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1988" w:rsidRPr="005520ED" w14:paraId="7F7C391F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FFE1D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Доля в прибылях ассоциированных компаний и совместных предприятий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479BA" w14:textId="50BB0118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E8A38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96248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969</w:t>
            </w:r>
          </w:p>
        </w:tc>
      </w:tr>
      <w:tr w:rsidR="00441988" w:rsidRPr="005520ED" w14:paraId="248FF15D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859B7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Финансовые доходы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69A45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92C46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2 205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43FCA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2 032</w:t>
            </w:r>
          </w:p>
        </w:tc>
      </w:tr>
      <w:tr w:rsidR="00441988" w:rsidRPr="005520ED" w14:paraId="522D11D3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B537A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Финансовые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E4F3B" w14:textId="3125E1FE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25118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(38 923)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DC435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(36 670)</w:t>
            </w:r>
          </w:p>
        </w:tc>
      </w:tr>
      <w:tr w:rsidR="00441988" w:rsidRPr="005520ED" w14:paraId="2A8714D6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1AD10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Прочие инвестиционные доходы/(расходы), нетто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8F763" w14:textId="155B92CF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A749C3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3 230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C58B8A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(91)</w:t>
            </w:r>
          </w:p>
        </w:tc>
      </w:tr>
      <w:tr w:rsidR="00441988" w:rsidRPr="005520ED" w14:paraId="2DA09F38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71835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(Убыток)/прибыль от курсовых разниц, нетто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86127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5A3DBF9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3AD240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(1 183)</w:t>
            </w:r>
          </w:p>
        </w:tc>
      </w:tr>
      <w:tr w:rsidR="00441988" w:rsidRPr="005520ED" w14:paraId="7096D419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8E324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Прибыль до налогообложения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E8D9C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8B4F9F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40 816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7A5837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34 022</w:t>
            </w:r>
          </w:p>
        </w:tc>
      </w:tr>
      <w:tr w:rsidR="00441988" w:rsidRPr="005520ED" w14:paraId="3466156A" w14:textId="77777777" w:rsidTr="005520ED">
        <w:trPr>
          <w:trHeight w:val="34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3C408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Расходы по налогу на прибыль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46383" w14:textId="751BD840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CBA750E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(8 984)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829531C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(8 659)</w:t>
            </w:r>
          </w:p>
        </w:tc>
      </w:tr>
      <w:tr w:rsidR="00441988" w:rsidRPr="005520ED" w14:paraId="26B026BD" w14:textId="77777777" w:rsidTr="005520ED">
        <w:trPr>
          <w:trHeight w:val="283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05ED8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Прибыль за год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36E6A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CBFD291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31 832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5FDDA64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25 363</w:t>
            </w:r>
          </w:p>
        </w:tc>
      </w:tr>
      <w:tr w:rsidR="00441988" w:rsidRPr="005520ED" w14:paraId="56289202" w14:textId="77777777" w:rsidTr="005520ED">
        <w:trPr>
          <w:trHeight w:val="34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AF69A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Прочий совокупный доход/(убыток)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358E5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63910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7D58E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1988" w:rsidRPr="005520ED" w14:paraId="751A664A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6465E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i/>
                <w:iCs/>
                <w:sz w:val="16"/>
                <w:szCs w:val="16"/>
              </w:rPr>
            </w:pPr>
            <w:r w:rsidRPr="005520ED">
              <w:rPr>
                <w:i/>
                <w:iCs/>
                <w:sz w:val="16"/>
                <w:szCs w:val="16"/>
              </w:rPr>
              <w:t>Прочий совокупный доход/(убыток), подлежащий реклассификации в состав прибыли и убытка в последующих периодах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676B6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B519FA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2B28162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1988" w:rsidRPr="005520ED" w14:paraId="6B0941E1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30EFC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Курсовые разницы при пересчете деятельности иностранного подразделения в валюту представления за вычетом налога на прибыль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294D2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443E366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77B936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181</w:t>
            </w:r>
          </w:p>
        </w:tc>
      </w:tr>
      <w:tr w:rsidR="00441988" w:rsidRPr="005520ED" w14:paraId="11B94AA7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138EA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 xml:space="preserve">Итого прочий совокупный доход, подлежащий реклассификации </w:t>
            </w:r>
            <w:r w:rsidRPr="005520ED">
              <w:rPr>
                <w:b/>
                <w:bCs/>
                <w:color w:val="000000"/>
                <w:sz w:val="16"/>
                <w:szCs w:val="16"/>
              </w:rPr>
              <w:br/>
              <w:t>в состав прибыли и убытка в последующих периодах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163AA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3957DB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DEC6A5E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181</w:t>
            </w:r>
          </w:p>
        </w:tc>
      </w:tr>
      <w:tr w:rsidR="00441988" w:rsidRPr="005520ED" w14:paraId="3301F238" w14:textId="77777777" w:rsidTr="005520ED">
        <w:trPr>
          <w:trHeight w:val="68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1AC7B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i/>
                <w:iCs/>
                <w:color w:val="000000"/>
                <w:sz w:val="16"/>
                <w:szCs w:val="16"/>
              </w:rPr>
            </w:pPr>
            <w:r w:rsidRPr="005520ED">
              <w:rPr>
                <w:i/>
                <w:iCs/>
                <w:color w:val="000000"/>
                <w:sz w:val="16"/>
                <w:szCs w:val="16"/>
              </w:rPr>
              <w:t>Прочие совокупные доходы/(убытки), не подлежащие реклассификации в состав прибыли и убытка в последующих периодах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2ACEB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A317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D7C9B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1988" w:rsidRPr="005520ED" w14:paraId="48E56A89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612C0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Переоценка пенсионных планов с установленными выплатами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A49BC" w14:textId="48441346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B800B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C2286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21</w:t>
            </w:r>
          </w:p>
        </w:tc>
      </w:tr>
      <w:tr w:rsidR="00441988" w:rsidRPr="005520ED" w14:paraId="2FA26BA9" w14:textId="77777777" w:rsidTr="00441988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4ED47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Доля в прочем совокупном доходе ассоциированных компаний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F78AA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44CA41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0FF7CD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–</w:t>
            </w:r>
          </w:p>
        </w:tc>
      </w:tr>
      <w:tr w:rsidR="00441988" w:rsidRPr="005520ED" w14:paraId="0D8C212E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8F35C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Налог на прибыль с переоценки пенсионных планов с установленными выплатами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CD668" w14:textId="53B638E4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16A2049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F655575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(4)</w:t>
            </w:r>
          </w:p>
        </w:tc>
      </w:tr>
      <w:tr w:rsidR="00441988" w:rsidRPr="005520ED" w14:paraId="1153C037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1939D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Итого прочий совокупный доход, не подлежащий реклассификации в состав прибыли и убытка в последующих периодах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8C6D4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0206FDB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7701148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441988" w:rsidRPr="005520ED" w14:paraId="68472A1C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1B547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Прочий совокупный доход за год за вычетом налога на прибыль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44095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B7E5B28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97C153A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198</w:t>
            </w:r>
          </w:p>
        </w:tc>
      </w:tr>
      <w:tr w:rsidR="00441988" w:rsidRPr="005520ED" w14:paraId="634671F5" w14:textId="77777777" w:rsidTr="005520ED">
        <w:trPr>
          <w:trHeight w:val="283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75E6C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Итого совокупный доход за год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E1E71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7C29A49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32 145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FA5B611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520ED">
              <w:rPr>
                <w:b/>
                <w:bCs/>
                <w:color w:val="000000"/>
                <w:sz w:val="16"/>
                <w:szCs w:val="16"/>
              </w:rPr>
              <w:t>25 561</w:t>
            </w:r>
          </w:p>
        </w:tc>
      </w:tr>
      <w:tr w:rsidR="00441988" w:rsidRPr="005520ED" w14:paraId="250A2042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E9E4B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B785E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56ED0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F209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1988" w:rsidRPr="005520ED" w14:paraId="5AE871FF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4476A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Прибыль, причитающаяся: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47344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6D5AA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FAC0E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1988" w:rsidRPr="005520ED" w14:paraId="62776994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A2678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Акционерам Группы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29379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0668B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28 549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AB750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23 326</w:t>
            </w:r>
          </w:p>
        </w:tc>
      </w:tr>
      <w:tr w:rsidR="00441988" w:rsidRPr="005520ED" w14:paraId="5CD8B989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A33CD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Неконтролирующим акционерам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1FB90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CB713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3 283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8462C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2 037</w:t>
            </w:r>
          </w:p>
        </w:tc>
      </w:tr>
      <w:tr w:rsidR="00441988" w:rsidRPr="005520ED" w14:paraId="48845E5E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956A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AB269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B5B1B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314DE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1988" w:rsidRPr="005520ED" w14:paraId="583C8EE0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50E33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b/>
                <w:bCs/>
                <w:sz w:val="16"/>
                <w:szCs w:val="16"/>
              </w:rPr>
            </w:pPr>
            <w:r w:rsidRPr="005520ED">
              <w:rPr>
                <w:b/>
                <w:bCs/>
                <w:sz w:val="16"/>
                <w:szCs w:val="16"/>
              </w:rPr>
              <w:t>Итого совокупный доход, причитающийся: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E6A08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694E5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ABC73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1988" w:rsidRPr="005520ED" w14:paraId="30FE9DF7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1F993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Акционерам Группы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039D8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7EB36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28 862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744FD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23 524</w:t>
            </w:r>
          </w:p>
        </w:tc>
      </w:tr>
      <w:tr w:rsidR="00441988" w:rsidRPr="005520ED" w14:paraId="7920DBC7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ED077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>Неконтролирующим акционерам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046DC" w14:textId="77777777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B59C2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3 283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F60CA" w14:textId="77777777" w:rsidR="00441988" w:rsidRPr="005520ED" w:rsidRDefault="00441988" w:rsidP="00441988">
            <w:pPr>
              <w:tabs>
                <w:tab w:val="decimal" w:pos="11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2 037</w:t>
            </w:r>
          </w:p>
        </w:tc>
      </w:tr>
      <w:tr w:rsidR="00441988" w:rsidRPr="005520ED" w14:paraId="5AB5341F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C5C8C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 xml:space="preserve">Прибыль на акцию, причитающаяся акционерам Группы – </w:t>
            </w:r>
            <w:r w:rsidRPr="005520ED">
              <w:rPr>
                <w:sz w:val="16"/>
                <w:szCs w:val="16"/>
              </w:rPr>
              <w:br/>
              <w:t>базовая (в рублях)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75F6C" w14:textId="10B15C25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46FC0" w14:textId="77777777" w:rsidR="00441988" w:rsidRPr="005520ED" w:rsidRDefault="00441988" w:rsidP="00441988">
            <w:pPr>
              <w:tabs>
                <w:tab w:val="decimal" w:pos="938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F775" w14:textId="77777777" w:rsidR="00441988" w:rsidRPr="005520ED" w:rsidRDefault="00441988" w:rsidP="00441988">
            <w:pPr>
              <w:tabs>
                <w:tab w:val="decimal" w:pos="938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7,43</w:t>
            </w:r>
          </w:p>
        </w:tc>
      </w:tr>
      <w:tr w:rsidR="00441988" w:rsidRPr="005520ED" w14:paraId="0A1A9CED" w14:textId="77777777" w:rsidTr="005520ED">
        <w:trPr>
          <w:trHeight w:val="20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D6353" w14:textId="77777777" w:rsidR="00441988" w:rsidRPr="005520ED" w:rsidRDefault="00441988" w:rsidP="00441988">
            <w:pPr>
              <w:spacing w:after="0" w:line="240" w:lineRule="auto"/>
              <w:ind w:right="-108" w:hanging="104"/>
              <w:rPr>
                <w:sz w:val="16"/>
                <w:szCs w:val="16"/>
              </w:rPr>
            </w:pPr>
            <w:r w:rsidRPr="005520ED">
              <w:rPr>
                <w:sz w:val="16"/>
                <w:szCs w:val="16"/>
              </w:rPr>
              <w:t xml:space="preserve">Прибыль на акцию, причитающаяся акционерам Группы – </w:t>
            </w:r>
            <w:r w:rsidRPr="005520ED">
              <w:rPr>
                <w:sz w:val="16"/>
                <w:szCs w:val="16"/>
              </w:rPr>
              <w:br/>
              <w:t>разводненная (в рублях)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84DBA" w14:textId="7F28BEB2" w:rsidR="00441988" w:rsidRPr="005520ED" w:rsidRDefault="00441988" w:rsidP="00441988">
            <w:pPr>
              <w:spacing w:after="0" w:line="240" w:lineRule="auto"/>
              <w:ind w:left="-109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ACC09" w14:textId="77777777" w:rsidR="00441988" w:rsidRPr="005520ED" w:rsidRDefault="00441988" w:rsidP="00441988">
            <w:pPr>
              <w:tabs>
                <w:tab w:val="decimal" w:pos="938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24B97" w14:textId="77777777" w:rsidR="00441988" w:rsidRPr="005520ED" w:rsidRDefault="00441988" w:rsidP="00441988">
            <w:pPr>
              <w:tabs>
                <w:tab w:val="decimal" w:pos="938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5520ED">
              <w:rPr>
                <w:color w:val="000000"/>
                <w:sz w:val="16"/>
                <w:szCs w:val="16"/>
              </w:rPr>
              <w:t>7,32</w:t>
            </w:r>
          </w:p>
        </w:tc>
      </w:tr>
    </w:tbl>
    <w:p w14:paraId="5428EFDE" w14:textId="70705C73" w:rsidR="00D32D40" w:rsidRPr="005520ED" w:rsidRDefault="005A2716" w:rsidP="00565006">
      <w:pPr>
        <w:rPr>
          <w:b/>
          <w:bCs/>
        </w:rPr>
      </w:pPr>
      <w:r w:rsidRPr="005520ED">
        <w:rPr>
          <w:b/>
          <w:bCs/>
        </w:rPr>
        <w:br w:type="page"/>
      </w:r>
      <w:r w:rsidR="00065DB2" w:rsidRPr="005520ED">
        <w:rPr>
          <w:b/>
          <w:bCs/>
        </w:rPr>
        <w:lastRenderedPageBreak/>
        <w:t xml:space="preserve">Приложение 3. Отчет о движении денежных средств по итогам </w:t>
      </w:r>
      <w:r w:rsidRPr="005520ED">
        <w:rPr>
          <w:b/>
          <w:bCs/>
        </w:rPr>
        <w:t>12</w:t>
      </w:r>
      <w:r w:rsidR="00065DB2" w:rsidRPr="005520ED">
        <w:rPr>
          <w:b/>
          <w:bCs/>
        </w:rPr>
        <w:t xml:space="preserve"> месяцев 2021 г.</w:t>
      </w:r>
      <w:r w:rsidR="00D32D40" w:rsidRPr="005520ED" w:rsidDel="00D32D40">
        <w:rPr>
          <w:b/>
          <w:bCs/>
        </w:rPr>
        <w:t xml:space="preserve"> </w:t>
      </w:r>
    </w:p>
    <w:p w14:paraId="146DC115" w14:textId="77777777" w:rsidR="00D21BAF" w:rsidRPr="005520ED" w:rsidRDefault="00D21BAF" w:rsidP="00065DB2">
      <w:pPr>
        <w:spacing w:after="0"/>
        <w:rPr>
          <w:b/>
          <w:bCs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720"/>
        <w:gridCol w:w="1689"/>
        <w:gridCol w:w="1701"/>
      </w:tblGrid>
      <w:tr w:rsidR="00441988" w:rsidRPr="005520ED" w14:paraId="3CFDEC8A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73C2D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3C343C" w14:textId="2FABE722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ACA9E1" w14:textId="77777777" w:rsidR="00441988" w:rsidRPr="005520ED" w:rsidRDefault="00441988" w:rsidP="00441988">
            <w:pPr>
              <w:spacing w:after="0" w:line="233" w:lineRule="auto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Год, закончившийся 31 декабря</w:t>
            </w:r>
          </w:p>
        </w:tc>
      </w:tr>
      <w:tr w:rsidR="00441988" w:rsidRPr="005520ED" w14:paraId="0AE55074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82EC4" w14:textId="77777777" w:rsidR="00441988" w:rsidRPr="005520ED" w:rsidRDefault="00441988" w:rsidP="00441988">
            <w:pPr>
              <w:spacing w:after="0" w:line="233" w:lineRule="auto"/>
              <w:ind w:right="-107" w:hanging="112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5BD6FDBA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D0B165" w14:textId="77777777" w:rsidR="00441988" w:rsidRPr="005520ED" w:rsidRDefault="00441988" w:rsidP="00441988">
            <w:pPr>
              <w:spacing w:after="0" w:line="233" w:lineRule="auto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2021 г.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324DF4" w14:textId="66C6C828" w:rsidR="00441988" w:rsidRPr="005520ED" w:rsidRDefault="00441988" w:rsidP="00441988">
            <w:pPr>
              <w:spacing w:after="0" w:line="233" w:lineRule="auto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2020 г. (пересмотренные)</w:t>
            </w:r>
          </w:p>
        </w:tc>
      </w:tr>
      <w:tr w:rsidR="00441988" w:rsidRPr="005520ED" w14:paraId="6BF0BF61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C1835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Денежные потоки от операционной деятельности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96737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9B180" w14:textId="77777777" w:rsidR="00441988" w:rsidRPr="005520ED" w:rsidRDefault="00441988" w:rsidP="00441988">
            <w:pPr>
              <w:spacing w:after="0" w:line="233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B538A" w14:textId="77777777" w:rsidR="00441988" w:rsidRPr="005520ED" w:rsidRDefault="00441988" w:rsidP="00441988">
            <w:pPr>
              <w:spacing w:after="0" w:line="233" w:lineRule="auto"/>
              <w:jc w:val="right"/>
              <w:rPr>
                <w:sz w:val="15"/>
                <w:szCs w:val="15"/>
              </w:rPr>
            </w:pPr>
          </w:p>
        </w:tc>
      </w:tr>
      <w:tr w:rsidR="00441988" w:rsidRPr="005520ED" w14:paraId="31F408FA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ADBF6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Прибыль до налогообложения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51941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67E86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40 816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09F16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34 022</w:t>
            </w:r>
          </w:p>
        </w:tc>
      </w:tr>
      <w:tr w:rsidR="00441988" w:rsidRPr="005520ED" w14:paraId="40D7E0D7" w14:textId="77777777" w:rsidTr="005520ED">
        <w:trPr>
          <w:trHeight w:val="425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92D91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i/>
                <w:iCs/>
                <w:color w:val="000000"/>
                <w:sz w:val="15"/>
                <w:szCs w:val="15"/>
              </w:rPr>
            </w:pPr>
            <w:r w:rsidRPr="005520ED">
              <w:rPr>
                <w:i/>
                <w:iCs/>
                <w:color w:val="000000"/>
                <w:sz w:val="15"/>
                <w:szCs w:val="15"/>
              </w:rPr>
              <w:t>Корректировки для приведения прибыли до налогообложения к денежным потокам, полученным от операционной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61035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i/>
                <w:i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896E6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1C0A3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sz w:val="15"/>
                <w:szCs w:val="15"/>
              </w:rPr>
            </w:pPr>
          </w:p>
        </w:tc>
      </w:tr>
      <w:tr w:rsidR="00441988" w:rsidRPr="005520ED" w14:paraId="28537AAF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977B7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Амортизационные отчисления и убытки от обесценения внеоборотных активов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278A1" w14:textId="70CECF6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A8776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140 059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BA4F0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119 702</w:t>
            </w:r>
          </w:p>
        </w:tc>
      </w:tr>
      <w:tr w:rsidR="00441988" w:rsidRPr="005520ED" w14:paraId="1DF52873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649D7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Прибыль от выбытия основных средств и нематериальных активов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B94C6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73757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(9 051)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2BC0D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(5 992)</w:t>
            </w:r>
          </w:p>
        </w:tc>
      </w:tr>
      <w:tr w:rsidR="00441988" w:rsidRPr="005520ED" w14:paraId="4DDCDA7B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D8291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Убытки от обесценения финансовых активов, отражаемых по амортизированной стоимости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6D6C2" w14:textId="5B80499D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9A167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1 911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1A67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7 165</w:t>
            </w:r>
          </w:p>
        </w:tc>
      </w:tr>
      <w:tr w:rsidR="00441988" w:rsidRPr="005520ED" w14:paraId="4883A312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68F0E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Доля в прибылях ассоциированных компаний и совместных предприятий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AD4EA" w14:textId="6394EFFD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70421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(261)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627DA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(969)</w:t>
            </w:r>
          </w:p>
        </w:tc>
      </w:tr>
      <w:tr w:rsidR="00441988" w:rsidRPr="005520ED" w14:paraId="36923278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3D150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Финансовые доходы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1D9DA" w14:textId="63C7A296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F80B2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(2 205)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91A49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(2 032)</w:t>
            </w:r>
          </w:p>
        </w:tc>
      </w:tr>
      <w:tr w:rsidR="00441988" w:rsidRPr="005520ED" w14:paraId="54DEE687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6F82B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Финансовые расходы (за исключением финансовых расходов по пенсионным и прочим долгосрочным социальным обязательствам)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B438B" w14:textId="7CB540FC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AEEA3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38 889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18D19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36 622</w:t>
            </w:r>
          </w:p>
        </w:tc>
      </w:tr>
      <w:tr w:rsidR="00441988" w:rsidRPr="005520ED" w14:paraId="6B929969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EAFEC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Прочие инвестиционные доходы/(расходы), нетто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FB346" w14:textId="508B0459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D434B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(3 230)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B7D4B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91</w:t>
            </w:r>
          </w:p>
        </w:tc>
      </w:tr>
      <w:tr w:rsidR="00441988" w:rsidRPr="005520ED" w14:paraId="3E389936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43206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(Прибыль)/убыток от курсовых разниц, нетто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00B24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81A67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(336)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9AF58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1 183</w:t>
            </w:r>
          </w:p>
        </w:tc>
      </w:tr>
      <w:tr w:rsidR="00441988" w:rsidRPr="005520ED" w14:paraId="1B729922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A8915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Расходы, связанные с платежами, основанными на акциях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9A3A6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F9EA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3 508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B3AFB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3 860</w:t>
            </w:r>
          </w:p>
        </w:tc>
      </w:tr>
      <w:tr w:rsidR="00441988" w:rsidRPr="005520ED" w14:paraId="58FB6871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9810D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Увеличение дебиторской задолженности и активов по дговору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7F13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FF450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(13 004)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C76E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(7 278)</w:t>
            </w:r>
          </w:p>
        </w:tc>
      </w:tr>
      <w:tr w:rsidR="00441988" w:rsidRPr="005520ED" w14:paraId="6863B05B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2AB0A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Увеличение обязательств по вознаграждениям работникам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87F5D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AFFBC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186F8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321</w:t>
            </w:r>
          </w:p>
        </w:tc>
      </w:tr>
      <w:tr w:rsidR="00441988" w:rsidRPr="005520ED" w14:paraId="6761B63B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19236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Увеличение товарно-материальных запасов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304D2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CD902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(1 769)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E1113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(243)</w:t>
            </w:r>
          </w:p>
        </w:tc>
      </w:tr>
      <w:tr w:rsidR="00441988" w:rsidRPr="005520ED" w14:paraId="171ED5BD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8D558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Увеличение кредиторской задолженности, резервов и начисленных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D57A0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779FC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11 182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F5864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11 094</w:t>
            </w:r>
          </w:p>
        </w:tc>
      </w:tr>
      <w:tr w:rsidR="00441988" w:rsidRPr="005520ED" w14:paraId="797C5335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A7A9F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Увеличение контрактных обязательств, авансов и прочих активов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ED9C3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34E9ED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(17 022)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FF0C00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(16 873)</w:t>
            </w:r>
          </w:p>
        </w:tc>
      </w:tr>
      <w:tr w:rsidR="00441988" w:rsidRPr="005520ED" w14:paraId="1F34C4C8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11815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Увеличение/(уменьшение) прочих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5B2F9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0BFD007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10 690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99C60A8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(2 064)</w:t>
            </w:r>
          </w:p>
        </w:tc>
      </w:tr>
      <w:tr w:rsidR="00441988" w:rsidRPr="005520ED" w14:paraId="77B29686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DE587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Чистые денежные средства, полученные от операционной деятельности, до уплаты налога на прибыль и процентов уплаченных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B40B7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E69B3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200 413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BADD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178 609</w:t>
            </w:r>
          </w:p>
        </w:tc>
      </w:tr>
      <w:tr w:rsidR="00441988" w:rsidRPr="005520ED" w14:paraId="24DAA1BD" w14:textId="77777777" w:rsidTr="00441988">
        <w:trPr>
          <w:trHeight w:val="283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579EF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Проценты уплаченные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384FE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1BC79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(39 043)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2A46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(35 594)</w:t>
            </w:r>
          </w:p>
        </w:tc>
      </w:tr>
      <w:tr w:rsidR="00441988" w:rsidRPr="005520ED" w14:paraId="07E0E219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B8F1F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Возврат налога на прибыль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E92B3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BE8902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9B0377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1 706</w:t>
            </w:r>
          </w:p>
        </w:tc>
      </w:tr>
      <w:tr w:rsidR="00441988" w:rsidRPr="005520ED" w14:paraId="318A4AAE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E81D8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Налог на прибыль уплаченный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80E1E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2A255CA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(8 942)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8C1E566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(7 931)</w:t>
            </w:r>
          </w:p>
        </w:tc>
      </w:tr>
      <w:tr w:rsidR="00441988" w:rsidRPr="005520ED" w14:paraId="246DECCD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FD0C7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Чистые денежные средства, полученные от операционной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9146B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9F13A90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152 470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660A384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136 790</w:t>
            </w:r>
          </w:p>
        </w:tc>
      </w:tr>
      <w:tr w:rsidR="00441988" w:rsidRPr="005520ED" w14:paraId="29E484F6" w14:textId="77777777" w:rsidTr="00441988">
        <w:trPr>
          <w:trHeight w:val="283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232E4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Денежные потоки от инвестиционной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71411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9B5B5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98F4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sz w:val="15"/>
                <w:szCs w:val="15"/>
              </w:rPr>
            </w:pPr>
          </w:p>
        </w:tc>
      </w:tr>
      <w:tr w:rsidR="00441988" w:rsidRPr="005520ED" w14:paraId="18597BC3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D98CF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Приобретение основных средств и нематериальных активов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C1AAB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815F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(147 840)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0A57D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(135 987)</w:t>
            </w:r>
          </w:p>
        </w:tc>
      </w:tr>
      <w:tr w:rsidR="00441988" w:rsidRPr="005520ED" w14:paraId="0E67A75B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DA907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Поступления от продажи основных средств, нематериальных активов и активов на продажу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A4C6F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2FE77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10 333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8E14A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6 236</w:t>
            </w:r>
          </w:p>
        </w:tc>
      </w:tr>
      <w:tr w:rsidR="00441988" w:rsidRPr="005520ED" w14:paraId="59B56E3A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0EDF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Приобретение финансовых активов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5F6C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086FA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(24 356)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70F5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(14 196)</w:t>
            </w:r>
          </w:p>
        </w:tc>
      </w:tr>
      <w:tr w:rsidR="00441988" w:rsidRPr="005520ED" w14:paraId="0FDB9932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2822F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Поступления от продажи финансовых активов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91A1F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BD0F5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19 253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C1B99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11 461</w:t>
            </w:r>
          </w:p>
        </w:tc>
      </w:tr>
      <w:tr w:rsidR="00441988" w:rsidRPr="005520ED" w14:paraId="4ADA064F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0DA1E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Проценты полученные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B1A0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7235D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1 118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47145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719</w:t>
            </w:r>
          </w:p>
        </w:tc>
      </w:tr>
      <w:tr w:rsidR="00441988" w:rsidRPr="005520ED" w14:paraId="1227B836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0DEEA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Правительственная субсидия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48528" w14:textId="36B48051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53AA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16 418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8F54F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14 901</w:t>
            </w:r>
          </w:p>
        </w:tc>
      </w:tr>
      <w:tr w:rsidR="00441988" w:rsidRPr="005520ED" w14:paraId="33D5EC70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2A14C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Дивиденды полученные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2A47E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D6558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444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5A634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569</w:t>
            </w:r>
          </w:p>
        </w:tc>
      </w:tr>
      <w:tr w:rsidR="00441988" w:rsidRPr="005520ED" w14:paraId="2D3B0BFC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4C78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Приобретение дочерних компаний и бизнесов, за вычетом полученных денежных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E71E3" w14:textId="4B3DEF0C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3C038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(2 661)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20B5F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(119 444)</w:t>
            </w:r>
          </w:p>
        </w:tc>
      </w:tr>
      <w:tr w:rsidR="00441988" w:rsidRPr="005520ED" w14:paraId="23FA2606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79F88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 xml:space="preserve">Распределение уставного капитала от совместного предприятия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00E34" w14:textId="22086E56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DCD04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CA0C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1 665</w:t>
            </w:r>
          </w:p>
        </w:tc>
      </w:tr>
      <w:tr w:rsidR="00441988" w:rsidRPr="005520ED" w14:paraId="5E8104FB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16ABA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Выбытие долей ассоциированных компаний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84467" w14:textId="387D9DF4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4ED4D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462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05A32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441988" w:rsidRPr="005520ED" w14:paraId="39185125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902B4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Выбытие дочерних компаний, за вычетом выбывших денежных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96DFB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C5D3808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3B82D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(74)</w:t>
            </w:r>
          </w:p>
        </w:tc>
      </w:tr>
      <w:tr w:rsidR="00441988" w:rsidRPr="005520ED" w14:paraId="32F879CA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DD1C1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Приобретение долей ассоциированных компаний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4C6BB" w14:textId="462162C5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098EA40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(722)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55F4576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(1 574)</w:t>
            </w:r>
          </w:p>
        </w:tc>
      </w:tr>
      <w:tr w:rsidR="00441988" w:rsidRPr="005520ED" w14:paraId="245FDA38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50905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Чистые денежные средства, использованные в инвестиционной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7B5B6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4A2BB61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(126 957)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1FB650A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(235 724)</w:t>
            </w:r>
          </w:p>
        </w:tc>
      </w:tr>
      <w:tr w:rsidR="00441988" w:rsidRPr="005520ED" w14:paraId="3C786187" w14:textId="77777777" w:rsidTr="005520ED">
        <w:trPr>
          <w:trHeight w:val="283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368EC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Денежные потоки от финансовой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CD04C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FADA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6BD48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sz w:val="15"/>
                <w:szCs w:val="15"/>
              </w:rPr>
            </w:pPr>
          </w:p>
        </w:tc>
      </w:tr>
      <w:tr w:rsidR="00441988" w:rsidRPr="005520ED" w14:paraId="49ACF4D0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240F2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Увеличение уставного капитала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27A01" w14:textId="09D70433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F3607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89731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66 000</w:t>
            </w:r>
          </w:p>
        </w:tc>
      </w:tr>
      <w:tr w:rsidR="00441988" w:rsidRPr="005520ED" w14:paraId="7449FCA8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8AA61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Выкуп обыкновенных акций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D0469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EFA52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(4 343)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153F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441988" w:rsidRPr="005520ED" w14:paraId="358800A1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EB317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Поступление денежных средств по банковским и корпоративным кредитам и займам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94F27" w14:textId="18C8C9D5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3DD2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591 793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67309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847 214</w:t>
            </w:r>
          </w:p>
        </w:tc>
      </w:tr>
      <w:tr w:rsidR="00441988" w:rsidRPr="005520ED" w14:paraId="7DB3CDC9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CEA98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Погашение банковских и корпоративных кредитов и займов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09558" w14:textId="69F3B7C9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E3FCA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(566 040)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1F4A9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(852 883)</w:t>
            </w:r>
          </w:p>
        </w:tc>
      </w:tr>
      <w:tr w:rsidR="00441988" w:rsidRPr="005520ED" w14:paraId="292B1DE6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826A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Поступление денежных средств по облигациям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A1A03" w14:textId="45DE77D4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4C884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14 944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D7194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50 000</w:t>
            </w:r>
          </w:p>
        </w:tc>
      </w:tr>
      <w:tr w:rsidR="00441988" w:rsidRPr="005520ED" w14:paraId="7988AEC9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6BFF1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Погашение облигаций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E7404" w14:textId="02A7E9BE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593D9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(1 945)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5AFD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(1 934)</w:t>
            </w:r>
          </w:p>
        </w:tc>
      </w:tr>
      <w:tr w:rsidR="00441988" w:rsidRPr="005520ED" w14:paraId="7B6D497F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65EBE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Погашение обязательств по коммерческим кредитам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4D1C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3D37C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50B3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(2)</w:t>
            </w:r>
          </w:p>
        </w:tc>
      </w:tr>
      <w:tr w:rsidR="00441988" w:rsidRPr="005520ED" w14:paraId="643355AE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996A2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Погашение прочих долгосрочных финансовых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48451" w14:textId="7EBEDCCF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4EB80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B3955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(29)</w:t>
            </w:r>
          </w:p>
        </w:tc>
      </w:tr>
      <w:tr w:rsidR="00441988" w:rsidRPr="005520ED" w14:paraId="18A4F0E8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AF251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Поступление от продажи неконтролирующих долей участия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EDBCD" w14:textId="7B29F9A5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3212A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C0BFF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35 000</w:t>
            </w:r>
          </w:p>
        </w:tc>
      </w:tr>
      <w:tr w:rsidR="00441988" w:rsidRPr="005520ED" w14:paraId="017A3F34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AC1C3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Погашение обязательств по правам аренды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80246" w14:textId="145B16DF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0640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(18 560)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8C8C0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(14 682)</w:t>
            </w:r>
          </w:p>
        </w:tc>
      </w:tr>
      <w:tr w:rsidR="00441988" w:rsidRPr="005520ED" w14:paraId="431D238C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74C03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Приобретение доли неконтролирующих акционеров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BE9AD" w14:textId="05891A18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08E4F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(4 480)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014DD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(36)</w:t>
            </w:r>
          </w:p>
        </w:tc>
      </w:tr>
      <w:tr w:rsidR="00441988" w:rsidRPr="005520ED" w14:paraId="324E6551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993B7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Дивиденды, уплаченные акционерам Группы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4B5DC" w14:textId="77BABD38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51A5B8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(16 797)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44F53CB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(16 664)</w:t>
            </w:r>
          </w:p>
        </w:tc>
      </w:tr>
      <w:tr w:rsidR="00441988" w:rsidRPr="005520ED" w14:paraId="7CE949F2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1B4B6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Дивиденды, уплаченные неконтролирующим акционерам дочерних компаний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E6D40" w14:textId="51F9F784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E4226DC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(1 750)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D9B45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(1 433)</w:t>
            </w:r>
          </w:p>
        </w:tc>
      </w:tr>
      <w:tr w:rsidR="00441988" w:rsidRPr="005520ED" w14:paraId="487B7CD7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6B3EA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Чистые денежные средства, (использованные)/полученные в финансовой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0DA2C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EE8C5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(7 178)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98BEFC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110 551</w:t>
            </w:r>
          </w:p>
        </w:tc>
      </w:tr>
      <w:tr w:rsidR="00441988" w:rsidRPr="005520ED" w14:paraId="0FCD90C5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1720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10A5B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4715D4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1D5EDF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sz w:val="15"/>
                <w:szCs w:val="15"/>
              </w:rPr>
            </w:pPr>
          </w:p>
        </w:tc>
      </w:tr>
      <w:tr w:rsidR="00441988" w:rsidRPr="005520ED" w14:paraId="6D4C378E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77D6D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lastRenderedPageBreak/>
              <w:t>Влияние изменений валютных курсов на денежные средства и их эквиваленты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3B0B6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F2F2875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F2FF162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(357)</w:t>
            </w:r>
          </w:p>
        </w:tc>
      </w:tr>
      <w:tr w:rsidR="00441988" w:rsidRPr="005520ED" w14:paraId="699263D6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C45A3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Нетто увеличение денежных средств и их эквивалентов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84C37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0B731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18 355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0AB23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11 260</w:t>
            </w:r>
          </w:p>
        </w:tc>
      </w:tr>
      <w:tr w:rsidR="00441988" w:rsidRPr="005520ED" w14:paraId="7C62AFC7" w14:textId="77777777" w:rsidTr="00441988">
        <w:trPr>
          <w:trHeight w:val="283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CE7FA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Денежные средства и их эквиваленты на начало года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C367C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D333CFE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31 215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1B79F30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19 955</w:t>
            </w:r>
          </w:p>
        </w:tc>
      </w:tr>
      <w:tr w:rsidR="00441988" w:rsidRPr="005520ED" w14:paraId="17C949F5" w14:textId="77777777" w:rsidTr="00441988">
        <w:trPr>
          <w:trHeight w:val="283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E601A" w14:textId="77777777" w:rsidR="00441988" w:rsidRPr="005520ED" w:rsidRDefault="00441988" w:rsidP="00441988">
            <w:pPr>
              <w:spacing w:after="0" w:line="233" w:lineRule="auto"/>
              <w:ind w:right="-107" w:hanging="112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Денежные средства и их эквиваленты на конец года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9AB1F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pacing w:val="-2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2E6B0D6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49 570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71ABCC9" w14:textId="77777777" w:rsidR="00441988" w:rsidRPr="005520ED" w:rsidRDefault="00441988" w:rsidP="00441988">
            <w:pPr>
              <w:tabs>
                <w:tab w:val="decimal" w:pos="1159"/>
              </w:tabs>
              <w:spacing w:after="0" w:line="233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31 215</w:t>
            </w:r>
          </w:p>
        </w:tc>
      </w:tr>
    </w:tbl>
    <w:p w14:paraId="5755AE12" w14:textId="00D47BD3" w:rsidR="006A55FD" w:rsidRPr="005520ED" w:rsidRDefault="006A55FD">
      <w:pPr>
        <w:rPr>
          <w:b/>
          <w:bCs/>
        </w:rPr>
      </w:pPr>
      <w:r w:rsidRPr="005520ED">
        <w:rPr>
          <w:b/>
          <w:bCs/>
        </w:rPr>
        <w:br w:type="page"/>
      </w:r>
    </w:p>
    <w:p w14:paraId="5F11E20D" w14:textId="7056DF9E" w:rsidR="00065DB2" w:rsidRPr="005520ED" w:rsidRDefault="00065DB2" w:rsidP="00BD4613">
      <w:pPr>
        <w:rPr>
          <w:b/>
          <w:bCs/>
        </w:rPr>
      </w:pPr>
      <w:r w:rsidRPr="005520ED">
        <w:rPr>
          <w:b/>
          <w:bCs/>
        </w:rPr>
        <w:lastRenderedPageBreak/>
        <w:t xml:space="preserve">Приложение 4. Отчет о </w:t>
      </w:r>
      <w:r w:rsidR="005A2716" w:rsidRPr="005520ED">
        <w:rPr>
          <w:b/>
          <w:bCs/>
        </w:rPr>
        <w:t>финансовом положении по итогам 12</w:t>
      </w:r>
      <w:r w:rsidRPr="005520ED">
        <w:rPr>
          <w:b/>
          <w:bCs/>
        </w:rPr>
        <w:t xml:space="preserve"> месяцев 2021 г.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1701"/>
        <w:gridCol w:w="1701"/>
      </w:tblGrid>
      <w:tr w:rsidR="00441988" w:rsidRPr="005520ED" w14:paraId="33DE7B0E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06A72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sz w:val="15"/>
                <w:szCs w:val="15"/>
              </w:rPr>
            </w:pPr>
            <w:bookmarkStart w:id="5" w:name="IncomeSt"/>
            <w:bookmarkStart w:id="6" w:name="CF"/>
            <w:bookmarkStart w:id="7" w:name="BS"/>
            <w:bookmarkEnd w:id="5"/>
            <w:bookmarkEnd w:id="6"/>
            <w:bookmarkEnd w:id="7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D007AB2" w14:textId="226FD529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66FCBFD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31 декабря</w:t>
            </w:r>
          </w:p>
          <w:p w14:paraId="19F19423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3CCB36B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31 декабря</w:t>
            </w:r>
          </w:p>
          <w:p w14:paraId="3F0BEC42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2020 г.</w:t>
            </w:r>
          </w:p>
          <w:p w14:paraId="47737864" w14:textId="01B72C85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  <w:lang w:val="en-US"/>
              </w:rPr>
              <w:t>(</w:t>
            </w:r>
            <w:r w:rsidRPr="005520ED">
              <w:rPr>
                <w:b/>
                <w:bCs/>
                <w:sz w:val="15"/>
                <w:szCs w:val="15"/>
              </w:rPr>
              <w:t>пересмотренные)</w:t>
            </w:r>
          </w:p>
        </w:tc>
      </w:tr>
      <w:tr w:rsidR="00441988" w:rsidRPr="005520ED" w14:paraId="1A64E49D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3A30C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Активы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2F0D4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DD64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2024" w14:textId="77777777" w:rsidR="00441988" w:rsidRPr="005520ED" w:rsidRDefault="00441988" w:rsidP="00441988">
            <w:pPr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</w:tr>
      <w:tr w:rsidR="00441988" w:rsidRPr="005520ED" w14:paraId="0D88C575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32537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Внеоборотные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78214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5FD99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EC99A" w14:textId="77777777" w:rsidR="00441988" w:rsidRPr="005520ED" w:rsidRDefault="00441988" w:rsidP="00441988">
            <w:pPr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</w:tr>
      <w:tr w:rsidR="00441988" w:rsidRPr="005520ED" w14:paraId="6B6236B0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BC8EF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Основные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851D8" w14:textId="37513D91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876DA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607 638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4698E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575 851</w:t>
            </w:r>
          </w:p>
        </w:tc>
      </w:tr>
      <w:tr w:rsidR="00441988" w:rsidRPr="005520ED" w14:paraId="1A425191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8F06E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Гудвил и прочие нематериальные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C746A" w14:textId="42B3BBF1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AF926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149 007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4FD33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141 184</w:t>
            </w:r>
          </w:p>
        </w:tc>
      </w:tr>
      <w:tr w:rsidR="00441988" w:rsidRPr="005520ED" w14:paraId="20F1750A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FD873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Активы в форме права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FBD80" w14:textId="043DE558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58595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113 202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273CE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95 733</w:t>
            </w:r>
          </w:p>
        </w:tc>
      </w:tr>
      <w:tr w:rsidR="00441988" w:rsidRPr="005520ED" w14:paraId="4294D731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3B3E2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Торговая и прочая дебиторская задолженность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8C83B" w14:textId="55941DCF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66530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7 174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4AFB1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6 317</w:t>
            </w:r>
          </w:p>
        </w:tc>
      </w:tr>
      <w:tr w:rsidR="00441988" w:rsidRPr="005520ED" w14:paraId="4D48013B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04DFD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Инвестиции в ассоциированные компании и совместные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CBEED" w14:textId="2E487AEC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53FAC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14 056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87E75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10 896</w:t>
            </w:r>
          </w:p>
        </w:tc>
      </w:tr>
      <w:tr w:rsidR="00441988" w:rsidRPr="005520ED" w14:paraId="0A158151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40D26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Прочие финансовые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9470B" w14:textId="2DA078B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73B79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3 017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17FED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815</w:t>
            </w:r>
          </w:p>
        </w:tc>
      </w:tr>
      <w:tr w:rsidR="00441988" w:rsidRPr="005520ED" w14:paraId="57A0B5A8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A836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Прочие внеоборотные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80AC4" w14:textId="0043DB2D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1D173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13 063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D1739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12 900</w:t>
            </w:r>
          </w:p>
        </w:tc>
      </w:tr>
      <w:tr w:rsidR="00441988" w:rsidRPr="005520ED" w14:paraId="724599F6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5C09A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Отложенные налоговые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AB43B" w14:textId="463C06E4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0FE91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10 666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2F74A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9 027</w:t>
            </w:r>
          </w:p>
        </w:tc>
      </w:tr>
      <w:tr w:rsidR="00441988" w:rsidRPr="005520ED" w14:paraId="6D9C948A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06887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Активы по договору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6EE1E" w14:textId="07E145DB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89BE1B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439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4ED70A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972</w:t>
            </w:r>
          </w:p>
        </w:tc>
      </w:tr>
      <w:tr w:rsidR="00441988" w:rsidRPr="005520ED" w14:paraId="318B2163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B6047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Активы по расходам по договорам с покупателями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95E3C" w14:textId="68418912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490E07D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16 749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500FA32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16 326</w:t>
            </w:r>
          </w:p>
        </w:tc>
      </w:tr>
      <w:tr w:rsidR="00441988" w:rsidRPr="005520ED" w14:paraId="35C885B1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CA8E8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8B33B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40CE4D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935 011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F374114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870 021</w:t>
            </w:r>
          </w:p>
        </w:tc>
      </w:tr>
      <w:tr w:rsidR="00441988" w:rsidRPr="005520ED" w14:paraId="59BE53E8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DA0A7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Оборотные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92033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53632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CE4B1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</w:tr>
      <w:tr w:rsidR="00441988" w:rsidRPr="005520ED" w14:paraId="01C405B0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5E3FD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Товарно-материальные запасы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852A6" w14:textId="35345F51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7A051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12 572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E208F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10 792</w:t>
            </w:r>
          </w:p>
        </w:tc>
      </w:tr>
      <w:tr w:rsidR="00441988" w:rsidRPr="005520ED" w14:paraId="4911271E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AEE74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Активы по договору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AB6DB" w14:textId="35396FDB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5AA75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7 758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8F524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6 710</w:t>
            </w:r>
          </w:p>
        </w:tc>
      </w:tr>
      <w:tr w:rsidR="00441988" w:rsidRPr="005520ED" w14:paraId="2DC63388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676DA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Активы по расходам по договорам с покупателями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A5194" w14:textId="7784FEB2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86013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947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936B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674</w:t>
            </w:r>
          </w:p>
        </w:tc>
      </w:tr>
      <w:tr w:rsidR="00441988" w:rsidRPr="005520ED" w14:paraId="75867E30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3C312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Торговая и прочая дебиторская задолженность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F5B23" w14:textId="442BE036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82023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59 190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5B110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50 166</w:t>
            </w:r>
          </w:p>
        </w:tc>
      </w:tr>
      <w:tr w:rsidR="00441988" w:rsidRPr="005520ED" w14:paraId="68ECC5DC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3ED4D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Предоплаты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3722D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DB9A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11 429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85FB7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8 953</w:t>
            </w:r>
          </w:p>
        </w:tc>
      </w:tr>
      <w:tr w:rsidR="00441988" w:rsidRPr="005520ED" w14:paraId="0336E2C2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F8A6F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Предоплата по текущему налогу на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EB011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58405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1 842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699CC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1 377</w:t>
            </w:r>
          </w:p>
        </w:tc>
      </w:tr>
      <w:tr w:rsidR="00441988" w:rsidRPr="005520ED" w14:paraId="47E05CFF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5D011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Прочие финансовые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C00BB" w14:textId="15CEE426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4EDB5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13 965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0288C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11 482</w:t>
            </w:r>
          </w:p>
        </w:tc>
      </w:tr>
      <w:tr w:rsidR="00441988" w:rsidRPr="005520ED" w14:paraId="42684658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C9030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Прочие оборотные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423FB" w14:textId="3D133B3B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523E8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9 888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F5F4F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7 892</w:t>
            </w:r>
          </w:p>
        </w:tc>
      </w:tr>
      <w:tr w:rsidR="00441988" w:rsidRPr="005520ED" w14:paraId="6BBC9D47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F8658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Денежные средства и их эквиваленты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1B8C9" w14:textId="25D40D78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90AB031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49 570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1611FA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31 215</w:t>
            </w:r>
          </w:p>
        </w:tc>
      </w:tr>
      <w:tr w:rsidR="00441988" w:rsidRPr="005520ED" w14:paraId="319A70B9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A977E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sz w:val="15"/>
                <w:szCs w:val="15"/>
              </w:rPr>
            </w:pPr>
            <w:r w:rsidRPr="005520ED">
              <w:rPr>
                <w:sz w:val="15"/>
                <w:szCs w:val="15"/>
              </w:rPr>
              <w:t>Активы, предназначенные для продажи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2896C" w14:textId="53156F90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11EED78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A88EA8A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831</w:t>
            </w:r>
          </w:p>
        </w:tc>
      </w:tr>
      <w:tr w:rsidR="00441988" w:rsidRPr="005520ED" w14:paraId="7860900E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332B7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Итого оборотные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D513A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6C1E122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167 877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6E69EA3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130 092</w:t>
            </w:r>
          </w:p>
        </w:tc>
      </w:tr>
      <w:tr w:rsidR="00441988" w:rsidRPr="005520ED" w14:paraId="0C2B9E61" w14:textId="77777777" w:rsidTr="005520ED">
        <w:trPr>
          <w:trHeight w:val="227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355CF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Итого активы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FAF41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5732E47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1 102 888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C30F38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1 000 113</w:t>
            </w:r>
          </w:p>
        </w:tc>
      </w:tr>
      <w:tr w:rsidR="00441988" w:rsidRPr="005520ED" w14:paraId="1AC3CF2C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7AA36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98B39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EC6A0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6C3D6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</w:tr>
      <w:tr w:rsidR="00441988" w:rsidRPr="005520ED" w14:paraId="00DE6D3B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F8A12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Капитал и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0D27E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81293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D7356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</w:tr>
      <w:tr w:rsidR="00441988" w:rsidRPr="005520ED" w14:paraId="4427A525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132BE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Капитал, причитающийся акционерам Группы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499B6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9B5B5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CAB61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</w:tr>
      <w:tr w:rsidR="00441988" w:rsidRPr="005520ED" w14:paraId="58A1391A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74E7D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Акционерный капитал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AE748" w14:textId="7865BF46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76EC7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195EA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95</w:t>
            </w:r>
          </w:p>
        </w:tc>
      </w:tr>
      <w:tr w:rsidR="00441988" w:rsidRPr="005520ED" w14:paraId="2D8BFBC3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88777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Собственные акции, выкупленные у акционеров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1C516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8C2A334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(13 345)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DFBBCF0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(14 374)</w:t>
            </w:r>
          </w:p>
        </w:tc>
      </w:tr>
      <w:tr w:rsidR="00441988" w:rsidRPr="005520ED" w14:paraId="4C1057EA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20A2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Нераспределенная прибыль и прочие резервы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EDAEB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9012AC9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200 726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CD32A72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194 424</w:t>
            </w:r>
          </w:p>
        </w:tc>
      </w:tr>
      <w:tr w:rsidR="00441988" w:rsidRPr="005520ED" w14:paraId="1C72FD46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99A1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Итого собственный капитал, причитающийся акционерам Группы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7855D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A40C64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187 476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D7C165E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180 145</w:t>
            </w:r>
          </w:p>
        </w:tc>
      </w:tr>
      <w:tr w:rsidR="00441988" w:rsidRPr="005520ED" w14:paraId="550EB4CE" w14:textId="77777777" w:rsidTr="005520ED">
        <w:trPr>
          <w:trHeight w:val="227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B3A47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Доля неконтролирующих акционеров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77315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0F6DCCD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39 926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9816BBA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37 604</w:t>
            </w:r>
          </w:p>
        </w:tc>
      </w:tr>
      <w:tr w:rsidR="00441988" w:rsidRPr="005520ED" w14:paraId="438F37C1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B34CE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Итого собственный капитал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580E0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30DFA80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227 402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A4FD445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217 749</w:t>
            </w:r>
          </w:p>
        </w:tc>
      </w:tr>
      <w:tr w:rsidR="00441988" w:rsidRPr="005520ED" w14:paraId="30ADFDFA" w14:textId="77777777" w:rsidTr="005520ED">
        <w:trPr>
          <w:trHeight w:val="227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AB509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Долгосрочные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016DF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A6BD7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7D047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</w:tr>
      <w:tr w:rsidR="00441988" w:rsidRPr="005520ED" w14:paraId="7E0332D0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5238F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Кредиты и займы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1E037" w14:textId="7267EA12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391D2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342 136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DF816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372 406</w:t>
            </w:r>
          </w:p>
        </w:tc>
      </w:tr>
      <w:tr w:rsidR="00441988" w:rsidRPr="005520ED" w14:paraId="741E8426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1590F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Обязательства по аренде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28C43" w14:textId="178BA84E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BAAD3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103 722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53B3F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86 392</w:t>
            </w:r>
          </w:p>
        </w:tc>
      </w:tr>
      <w:tr w:rsidR="00441988" w:rsidRPr="005520ED" w14:paraId="324DF04C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A2B6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Обязательства по вознаграждениям сотрудникам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EF229" w14:textId="40EC6F46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D0B20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6 906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0AA9C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6 670</w:t>
            </w:r>
          </w:p>
        </w:tc>
      </w:tr>
      <w:tr w:rsidR="00441988" w:rsidRPr="005520ED" w14:paraId="5C792850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87457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Отложенные налоговые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41A8E" w14:textId="4975A672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B7141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44 641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4C93D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41 851</w:t>
            </w:r>
          </w:p>
        </w:tc>
      </w:tr>
      <w:tr w:rsidR="00441988" w:rsidRPr="005520ED" w14:paraId="3F26BAC8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C6858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Кредиторская задолженность и начисленные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BC54C" w14:textId="417F5156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CB979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1 047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407AA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1 580</w:t>
            </w:r>
          </w:p>
        </w:tc>
      </w:tr>
      <w:tr w:rsidR="00441988" w:rsidRPr="005520ED" w14:paraId="0DA8726A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86E93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Обязательства по договору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6CC60" w14:textId="4C6015A0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B69F3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15 300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C5868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15 811</w:t>
            </w:r>
          </w:p>
        </w:tc>
      </w:tr>
      <w:tr w:rsidR="00441988" w:rsidRPr="005520ED" w14:paraId="3B95211A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9FDE4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Резервы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DBBD7" w14:textId="1D2A7C9C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C00CB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5 730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755D8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5 848</w:t>
            </w:r>
          </w:p>
        </w:tc>
      </w:tr>
      <w:tr w:rsidR="00441988" w:rsidRPr="005520ED" w14:paraId="37DB4CA7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3AFFF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Прочие долгосрочные финансовые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3A366" w14:textId="01FB2C3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0711F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21 443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408FD9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10 774</w:t>
            </w:r>
          </w:p>
        </w:tc>
      </w:tr>
      <w:tr w:rsidR="00441988" w:rsidRPr="005520ED" w14:paraId="3C12324A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86DD1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Прочие долгосрочные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9F240" w14:textId="1BDBEEA8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90F3686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43 286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7AB9223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32 831</w:t>
            </w:r>
          </w:p>
        </w:tc>
      </w:tr>
      <w:tr w:rsidR="00441988" w:rsidRPr="005520ED" w14:paraId="39ED1CD2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0181A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Итого долгосрочные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96167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52AA2F5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584 211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FBA521E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574 163</w:t>
            </w:r>
          </w:p>
        </w:tc>
      </w:tr>
      <w:tr w:rsidR="00441988" w:rsidRPr="005520ED" w14:paraId="6552243D" w14:textId="77777777" w:rsidTr="005520ED">
        <w:trPr>
          <w:trHeight w:val="227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7688C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Краткосрочные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2AEE7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D146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53FEC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sz w:val="15"/>
                <w:szCs w:val="15"/>
              </w:rPr>
            </w:pPr>
          </w:p>
        </w:tc>
      </w:tr>
      <w:tr w:rsidR="00441988" w:rsidRPr="005520ED" w14:paraId="54543A06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51A65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Кредиты и займы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24D30" w14:textId="5F5F711B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802A0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102 271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9AC50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32 535</w:t>
            </w:r>
          </w:p>
        </w:tc>
      </w:tr>
      <w:tr w:rsidR="00441988" w:rsidRPr="005520ED" w14:paraId="77B193EB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2E487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Обязательства по аренде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5DB8C" w14:textId="6B8313FD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44ECB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20 603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F9FC8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17 399</w:t>
            </w:r>
          </w:p>
        </w:tc>
      </w:tr>
      <w:tr w:rsidR="00441988" w:rsidRPr="005520ED" w14:paraId="730DDCA2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49D86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Кредиторская задолженность и начисленные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C00F5" w14:textId="1EA2C26E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DAAC4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82 401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D1366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96 082</w:t>
            </w:r>
          </w:p>
        </w:tc>
      </w:tr>
      <w:tr w:rsidR="00441988" w:rsidRPr="005520ED" w14:paraId="32DE78D1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635F9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Обязательства по текущему налогу на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18CDD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5DA6B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3 365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91670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3 023</w:t>
            </w:r>
          </w:p>
        </w:tc>
      </w:tr>
      <w:tr w:rsidR="00441988" w:rsidRPr="005520ED" w14:paraId="72653192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DB143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Обязательства по договору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607D2" w14:textId="6509B0A1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6CAC6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42 512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DCC57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34 680</w:t>
            </w:r>
          </w:p>
        </w:tc>
      </w:tr>
      <w:tr w:rsidR="00441988" w:rsidRPr="005520ED" w14:paraId="3879523B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B9391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Резервы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0050" w14:textId="3FC9F2F2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DC058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22 816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F484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9 413</w:t>
            </w:r>
          </w:p>
        </w:tc>
      </w:tr>
      <w:tr w:rsidR="00441988" w:rsidRPr="005520ED" w14:paraId="222C0869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478F4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Прочие финансовые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0E21C" w14:textId="4179FB51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DF3239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969DAE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1 914</w:t>
            </w:r>
          </w:p>
        </w:tc>
      </w:tr>
      <w:tr w:rsidR="00441988" w:rsidRPr="005520ED" w14:paraId="1C7732FE" w14:textId="77777777" w:rsidTr="005520ED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B62B7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Прочие краткосрочные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6AD4A" w14:textId="7FAB1E40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A02F388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17 307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E4587CB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color w:val="000000"/>
                <w:sz w:val="15"/>
                <w:szCs w:val="15"/>
              </w:rPr>
            </w:pPr>
            <w:r w:rsidRPr="005520ED">
              <w:rPr>
                <w:color w:val="000000"/>
                <w:sz w:val="15"/>
                <w:szCs w:val="15"/>
              </w:rPr>
              <w:t>13 155</w:t>
            </w:r>
          </w:p>
        </w:tc>
      </w:tr>
      <w:tr w:rsidR="00441988" w:rsidRPr="005520ED" w14:paraId="7D2A7BD3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BEF40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Итого краткосрочные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62DD6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8593E6F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291 275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2BD2469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208 201</w:t>
            </w:r>
          </w:p>
        </w:tc>
      </w:tr>
      <w:tr w:rsidR="00441988" w:rsidRPr="005520ED" w14:paraId="688010D7" w14:textId="77777777" w:rsidTr="00441988">
        <w:trPr>
          <w:trHeight w:val="20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D49E2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Итого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8433D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7E8305D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875 486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19411EA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sz w:val="15"/>
                <w:szCs w:val="15"/>
              </w:rPr>
            </w:pPr>
            <w:r w:rsidRPr="005520ED">
              <w:rPr>
                <w:b/>
                <w:bCs/>
                <w:sz w:val="15"/>
                <w:szCs w:val="15"/>
              </w:rPr>
              <w:t>782 364</w:t>
            </w:r>
          </w:p>
        </w:tc>
      </w:tr>
      <w:tr w:rsidR="00441988" w:rsidRPr="005520ED" w14:paraId="07498977" w14:textId="77777777" w:rsidTr="00441988">
        <w:trPr>
          <w:trHeight w:val="227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2ED90" w14:textId="77777777" w:rsidR="00441988" w:rsidRPr="005520ED" w:rsidRDefault="00441988" w:rsidP="00441988">
            <w:pPr>
              <w:spacing w:after="0" w:line="233" w:lineRule="auto"/>
              <w:ind w:hanging="104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Итого капитал и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05E8B" w14:textId="77777777" w:rsidR="00441988" w:rsidRPr="005520ED" w:rsidRDefault="00441988" w:rsidP="00441988">
            <w:pPr>
              <w:spacing w:after="0" w:line="233" w:lineRule="auto"/>
              <w:ind w:left="-113" w:right="-11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BA7BAF0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1 102 888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CBB44C2" w14:textId="77777777" w:rsidR="00441988" w:rsidRPr="005520ED" w:rsidRDefault="00441988" w:rsidP="00441988">
            <w:pPr>
              <w:tabs>
                <w:tab w:val="decimal" w:pos="1169"/>
              </w:tabs>
              <w:spacing w:after="0" w:line="233" w:lineRule="auto"/>
              <w:ind w:left="-113" w:right="-113"/>
              <w:rPr>
                <w:b/>
                <w:bCs/>
                <w:color w:val="000000"/>
                <w:sz w:val="15"/>
                <w:szCs w:val="15"/>
              </w:rPr>
            </w:pPr>
            <w:r w:rsidRPr="005520ED">
              <w:rPr>
                <w:b/>
                <w:bCs/>
                <w:color w:val="000000"/>
                <w:sz w:val="15"/>
                <w:szCs w:val="15"/>
              </w:rPr>
              <w:t>1 000 113</w:t>
            </w:r>
          </w:p>
        </w:tc>
      </w:tr>
    </w:tbl>
    <w:p w14:paraId="4125C5F2" w14:textId="77777777" w:rsidR="00066A91" w:rsidRPr="005520ED" w:rsidRDefault="00066A91" w:rsidP="007C6D7B">
      <w:pPr>
        <w:spacing w:before="100" w:beforeAutospacing="1" w:after="100" w:afterAutospacing="1"/>
        <w:rPr>
          <w:vanish/>
        </w:rPr>
      </w:pPr>
    </w:p>
    <w:p w14:paraId="6127B1C0" w14:textId="052A29F0" w:rsidR="00066A91" w:rsidRPr="005520ED" w:rsidRDefault="00066A91" w:rsidP="00EA3AAC">
      <w:pPr>
        <w:spacing w:before="120" w:after="0" w:line="240" w:lineRule="auto"/>
        <w:jc w:val="both"/>
        <w:rPr>
          <w:bCs/>
        </w:rPr>
      </w:pPr>
      <w:r w:rsidRPr="005520ED">
        <w:rPr>
          <w:b/>
          <w:bCs/>
        </w:rPr>
        <w:br w:type="page"/>
      </w:r>
      <w:r w:rsidRPr="005520ED">
        <w:rPr>
          <w:b/>
          <w:bCs/>
        </w:rPr>
        <w:lastRenderedPageBreak/>
        <w:t>ПАО «Ростелеком»</w:t>
      </w:r>
      <w:r w:rsidRPr="005520ED">
        <w:t xml:space="preserve"> </w:t>
      </w:r>
      <w:r w:rsidR="00EC49BB" w:rsidRPr="005520ED">
        <w:rPr>
          <w:bCs/>
        </w:rPr>
        <w:t>—</w:t>
      </w:r>
      <w:r w:rsidR="001B4F13" w:rsidRPr="005520ED">
        <w:rPr>
          <w:bCs/>
        </w:rPr>
        <w:t xml:space="preserve"> </w:t>
      </w:r>
      <w:r w:rsidR="001648D4" w:rsidRPr="005520ED">
        <w:rPr>
          <w:bCs/>
        </w:rPr>
        <w:t xml:space="preserve">крупнейший в России </w:t>
      </w:r>
      <w:r w:rsidR="00C401D5" w:rsidRPr="005520ED">
        <w:rPr>
          <w:bCs/>
        </w:rPr>
        <w:t xml:space="preserve">интегрированный </w:t>
      </w:r>
      <w:r w:rsidR="001648D4" w:rsidRPr="005520ED">
        <w:rPr>
          <w:bCs/>
        </w:rPr>
        <w:t xml:space="preserve">провайдер цифровых услуг и решений, </w:t>
      </w:r>
      <w:r w:rsidR="007C1971" w:rsidRPr="005520ED">
        <w:rPr>
          <w:bCs/>
        </w:rPr>
        <w:t xml:space="preserve">который </w:t>
      </w:r>
      <w:r w:rsidR="001648D4" w:rsidRPr="005520ED">
        <w:rPr>
          <w:bCs/>
        </w:rPr>
        <w:t>присутству</w:t>
      </w:r>
      <w:r w:rsidR="007C1971" w:rsidRPr="005520ED">
        <w:rPr>
          <w:bCs/>
        </w:rPr>
        <w:t>ет</w:t>
      </w:r>
      <w:r w:rsidR="001648D4" w:rsidRPr="005520ED">
        <w:rPr>
          <w:bCs/>
        </w:rPr>
        <w:t xml:space="preserve"> во всех сегментах рынка и охватыва</w:t>
      </w:r>
      <w:r w:rsidR="007C1971" w:rsidRPr="005520ED">
        <w:rPr>
          <w:bCs/>
        </w:rPr>
        <w:t>ет</w:t>
      </w:r>
      <w:r w:rsidR="001648D4" w:rsidRPr="005520ED">
        <w:rPr>
          <w:bCs/>
        </w:rPr>
        <w:t xml:space="preserve"> миллионы домохозяйств</w:t>
      </w:r>
      <w:r w:rsidR="00E0248A" w:rsidRPr="005520ED">
        <w:rPr>
          <w:bCs/>
        </w:rPr>
        <w:t>, государственных и частных организаций</w:t>
      </w:r>
      <w:r w:rsidRPr="005520ED">
        <w:rPr>
          <w:bCs/>
        </w:rPr>
        <w:t>.</w:t>
      </w:r>
    </w:p>
    <w:p w14:paraId="4ADAEE9D" w14:textId="19C4987C" w:rsidR="00066A91" w:rsidRPr="005520ED" w:rsidRDefault="00066A91" w:rsidP="00EA3AAC">
      <w:pPr>
        <w:spacing w:before="120" w:after="0" w:line="240" w:lineRule="auto"/>
        <w:jc w:val="both"/>
        <w:rPr>
          <w:bCs/>
        </w:rPr>
      </w:pPr>
      <w:r w:rsidRPr="005520ED">
        <w:rPr>
          <w:bCs/>
        </w:rPr>
        <w:t>Компания занимает лидирующ</w:t>
      </w:r>
      <w:r w:rsidR="00E0248A" w:rsidRPr="005520ED">
        <w:rPr>
          <w:bCs/>
        </w:rPr>
        <w:t>и</w:t>
      </w:r>
      <w:r w:rsidRPr="005520ED">
        <w:rPr>
          <w:bCs/>
        </w:rPr>
        <w:t xml:space="preserve">е </w:t>
      </w:r>
      <w:r w:rsidR="00E0248A" w:rsidRPr="005520ED">
        <w:rPr>
          <w:bCs/>
        </w:rPr>
        <w:t xml:space="preserve">позиции </w:t>
      </w:r>
      <w:r w:rsidRPr="005520ED">
        <w:rPr>
          <w:bCs/>
        </w:rPr>
        <w:t xml:space="preserve">на рынке услуг </w:t>
      </w:r>
      <w:r w:rsidR="00E0248A" w:rsidRPr="005520ED">
        <w:rPr>
          <w:bCs/>
        </w:rPr>
        <w:t xml:space="preserve">высокоскоростного доступа в интернет </w:t>
      </w:r>
      <w:r w:rsidRPr="005520ED">
        <w:rPr>
          <w:bCs/>
        </w:rPr>
        <w:t>и платного телевидения</w:t>
      </w:r>
      <w:r w:rsidR="00E0248A" w:rsidRPr="005520ED">
        <w:rPr>
          <w:bCs/>
        </w:rPr>
        <w:t>.</w:t>
      </w:r>
      <w:r w:rsidRPr="005520ED">
        <w:rPr>
          <w:bCs/>
        </w:rPr>
        <w:t xml:space="preserve"> </w:t>
      </w:r>
      <w:r w:rsidR="00E0248A" w:rsidRPr="005520ED">
        <w:rPr>
          <w:bCs/>
        </w:rPr>
        <w:t>К</w:t>
      </w:r>
      <w:r w:rsidRPr="005520ED">
        <w:rPr>
          <w:bCs/>
        </w:rPr>
        <w:t xml:space="preserve">оличество </w:t>
      </w:r>
      <w:r w:rsidR="00FA3BA2" w:rsidRPr="005520ED">
        <w:rPr>
          <w:bCs/>
        </w:rPr>
        <w:t xml:space="preserve">клиентов </w:t>
      </w:r>
      <w:r w:rsidRPr="005520ED">
        <w:rPr>
          <w:bCs/>
        </w:rPr>
        <w:t xml:space="preserve">услуг </w:t>
      </w:r>
      <w:r w:rsidR="00FA3BA2" w:rsidRPr="005520ED">
        <w:rPr>
          <w:bCs/>
        </w:rPr>
        <w:t xml:space="preserve">доступа в </w:t>
      </w:r>
      <w:r w:rsidR="003B107A" w:rsidRPr="005520ED">
        <w:rPr>
          <w:bCs/>
        </w:rPr>
        <w:t>интер</w:t>
      </w:r>
      <w:r w:rsidR="00FA3BA2" w:rsidRPr="005520ED">
        <w:rPr>
          <w:bCs/>
        </w:rPr>
        <w:t>не</w:t>
      </w:r>
      <w:r w:rsidR="003B107A" w:rsidRPr="005520ED">
        <w:rPr>
          <w:bCs/>
        </w:rPr>
        <w:t>т</w:t>
      </w:r>
      <w:r w:rsidR="00FA3BA2" w:rsidRPr="005520ED">
        <w:rPr>
          <w:bCs/>
        </w:rPr>
        <w:t xml:space="preserve"> с использование</w:t>
      </w:r>
      <w:r w:rsidR="000A3908" w:rsidRPr="005520ED">
        <w:rPr>
          <w:bCs/>
        </w:rPr>
        <w:t>м</w:t>
      </w:r>
      <w:r w:rsidR="00FA3BA2" w:rsidRPr="005520ED">
        <w:rPr>
          <w:bCs/>
        </w:rPr>
        <w:t xml:space="preserve"> оптических технологий</w:t>
      </w:r>
      <w:r w:rsidRPr="005520ED">
        <w:rPr>
          <w:bCs/>
        </w:rPr>
        <w:t xml:space="preserve"> </w:t>
      </w:r>
      <w:r w:rsidR="00FA3BA2" w:rsidRPr="005520ED">
        <w:rPr>
          <w:bCs/>
        </w:rPr>
        <w:t xml:space="preserve">составляет </w:t>
      </w:r>
      <w:r w:rsidR="00A0234C" w:rsidRPr="005520ED">
        <w:rPr>
          <w:bCs/>
        </w:rPr>
        <w:t xml:space="preserve">около </w:t>
      </w:r>
      <w:r w:rsidR="00FA3BA2" w:rsidRPr="005520ED">
        <w:rPr>
          <w:bCs/>
        </w:rPr>
        <w:t>11</w:t>
      </w:r>
      <w:r w:rsidRPr="005520ED">
        <w:rPr>
          <w:bCs/>
        </w:rPr>
        <w:t xml:space="preserve"> млн, платного ТВ «Ростелекома» </w:t>
      </w:r>
      <w:r w:rsidR="00EC49BB" w:rsidRPr="005520ED">
        <w:rPr>
          <w:bCs/>
        </w:rPr>
        <w:t>—</w:t>
      </w:r>
      <w:r w:rsidR="00E0248A" w:rsidRPr="005520ED">
        <w:rPr>
          <w:bCs/>
        </w:rPr>
        <w:t xml:space="preserve"> </w:t>
      </w:r>
      <w:r w:rsidR="00FA3BA2" w:rsidRPr="005520ED">
        <w:rPr>
          <w:bCs/>
        </w:rPr>
        <w:t>11</w:t>
      </w:r>
      <w:r w:rsidRPr="005520ED">
        <w:rPr>
          <w:bCs/>
        </w:rPr>
        <w:t xml:space="preserve"> млн пользователей, из </w:t>
      </w:r>
      <w:r w:rsidR="00E0248A" w:rsidRPr="005520ED">
        <w:rPr>
          <w:bCs/>
        </w:rPr>
        <w:t xml:space="preserve">них </w:t>
      </w:r>
      <w:r w:rsidR="00391A23" w:rsidRPr="005520ED">
        <w:rPr>
          <w:bCs/>
        </w:rPr>
        <w:t>6</w:t>
      </w:r>
      <w:r w:rsidRPr="005520ED">
        <w:rPr>
          <w:bCs/>
        </w:rPr>
        <w:t>,</w:t>
      </w:r>
      <w:r w:rsidR="00FA3BA2" w:rsidRPr="005520ED">
        <w:rPr>
          <w:bCs/>
        </w:rPr>
        <w:t>4</w:t>
      </w:r>
      <w:r w:rsidRPr="005520ED">
        <w:rPr>
          <w:bCs/>
        </w:rPr>
        <w:t xml:space="preserve"> м</w:t>
      </w:r>
      <w:r w:rsidR="00EC49BB" w:rsidRPr="005520ED">
        <w:rPr>
          <w:bCs/>
        </w:rPr>
        <w:t>лн</w:t>
      </w:r>
      <w:r w:rsidRPr="005520ED">
        <w:rPr>
          <w:bCs/>
        </w:rPr>
        <w:t xml:space="preserve"> </w:t>
      </w:r>
      <w:r w:rsidR="002C74C3" w:rsidRPr="005520ED">
        <w:rPr>
          <w:bCs/>
        </w:rPr>
        <w:t>— IPTV</w:t>
      </w:r>
      <w:r w:rsidRPr="005520ED">
        <w:rPr>
          <w:bCs/>
        </w:rPr>
        <w:t xml:space="preserve">. </w:t>
      </w:r>
      <w:r w:rsidR="00DB628C" w:rsidRPr="005520ED">
        <w:rPr>
          <w:bCs/>
        </w:rPr>
        <w:t xml:space="preserve">Дочерняя компания «Ростелекома» оператор Tele2 Россия является крупным игроком на рынке мобильной связи, </w:t>
      </w:r>
      <w:r w:rsidR="00C401D5" w:rsidRPr="005520ED">
        <w:rPr>
          <w:bCs/>
        </w:rPr>
        <w:t>обслуживающим более 4</w:t>
      </w:r>
      <w:r w:rsidR="00FA3BA2" w:rsidRPr="005520ED">
        <w:rPr>
          <w:bCs/>
        </w:rPr>
        <w:t>7</w:t>
      </w:r>
      <w:r w:rsidR="00024A83" w:rsidRPr="005520ED">
        <w:rPr>
          <w:bCs/>
        </w:rPr>
        <w:t>,</w:t>
      </w:r>
      <w:r w:rsidR="00FA3BA2" w:rsidRPr="005520ED">
        <w:rPr>
          <w:bCs/>
        </w:rPr>
        <w:t>5</w:t>
      </w:r>
      <w:r w:rsidR="00C401D5" w:rsidRPr="005520ED">
        <w:rPr>
          <w:bCs/>
        </w:rPr>
        <w:t xml:space="preserve"> млн абонентов и </w:t>
      </w:r>
      <w:r w:rsidR="00DB628C" w:rsidRPr="005520ED">
        <w:rPr>
          <w:bCs/>
        </w:rPr>
        <w:t>лидирующим по индексу NPS (Net</w:t>
      </w:r>
      <w:r w:rsidR="00ED522F" w:rsidRPr="005520ED">
        <w:rPr>
          <w:bCs/>
        </w:rPr>
        <w:t xml:space="preserve"> </w:t>
      </w:r>
      <w:r w:rsidR="00DB628C" w:rsidRPr="005520ED">
        <w:rPr>
          <w:bCs/>
        </w:rPr>
        <w:t>Promoter Score) — готовности пользователей рекомендовать услуги компании.</w:t>
      </w:r>
    </w:p>
    <w:p w14:paraId="4C00CB09" w14:textId="3E0B2968" w:rsidR="00066A91" w:rsidRPr="005520ED" w:rsidRDefault="00EC49BB" w:rsidP="00EA3AAC">
      <w:pPr>
        <w:spacing w:before="120" w:after="0" w:line="240" w:lineRule="auto"/>
        <w:jc w:val="both"/>
      </w:pPr>
      <w:r w:rsidRPr="005520ED">
        <w:t>Выручка г</w:t>
      </w:r>
      <w:r w:rsidR="00A078EB" w:rsidRPr="005520ED">
        <w:t>руппы компаний</w:t>
      </w:r>
      <w:r w:rsidR="00581E53" w:rsidRPr="005520ED">
        <w:t xml:space="preserve"> за</w:t>
      </w:r>
      <w:r w:rsidR="00A078EB" w:rsidRPr="005520ED">
        <w:t xml:space="preserve"> </w:t>
      </w:r>
      <w:r w:rsidR="00581E53" w:rsidRPr="005520ED">
        <w:t xml:space="preserve">2021 г. </w:t>
      </w:r>
      <w:r w:rsidR="00066A91" w:rsidRPr="005520ED">
        <w:t xml:space="preserve">составила </w:t>
      </w:r>
      <w:r w:rsidR="005A2716" w:rsidRPr="005520ED">
        <w:t>5</w:t>
      </w:r>
      <w:r w:rsidR="00BB3561" w:rsidRPr="005520ED">
        <w:t>80</w:t>
      </w:r>
      <w:r w:rsidR="00BC70DC" w:rsidRPr="005520ED">
        <w:t>,</w:t>
      </w:r>
      <w:r w:rsidR="00BB3561" w:rsidRPr="005520ED">
        <w:t>1</w:t>
      </w:r>
      <w:r w:rsidR="00BC70DC" w:rsidRPr="005520ED">
        <w:t xml:space="preserve"> </w:t>
      </w:r>
      <w:r w:rsidR="00066A91" w:rsidRPr="005520ED">
        <w:t xml:space="preserve">млрд руб., OIBDA достигла </w:t>
      </w:r>
      <w:r w:rsidR="005A2716" w:rsidRPr="005520ED">
        <w:t>218</w:t>
      </w:r>
      <w:r w:rsidR="00BC70DC" w:rsidRPr="005520ED">
        <w:t>,</w:t>
      </w:r>
      <w:r w:rsidR="00BB3561" w:rsidRPr="005520ED">
        <w:t>8</w:t>
      </w:r>
      <w:r w:rsidR="00BC70DC" w:rsidRPr="005520ED">
        <w:t xml:space="preserve"> </w:t>
      </w:r>
      <w:r w:rsidR="00066A91" w:rsidRPr="005520ED">
        <w:t>млрд руб. (</w:t>
      </w:r>
      <w:r w:rsidR="005A2716" w:rsidRPr="005520ED">
        <w:t>37</w:t>
      </w:r>
      <w:r w:rsidR="00066A91" w:rsidRPr="005520ED">
        <w:t>,</w:t>
      </w:r>
      <w:r w:rsidR="00BB3561" w:rsidRPr="005520ED">
        <w:t>7</w:t>
      </w:r>
      <w:r w:rsidR="00066A91" w:rsidRPr="005520ED">
        <w:t xml:space="preserve">% от выручки), чистая прибыль </w:t>
      </w:r>
      <w:r w:rsidRPr="005520ED">
        <w:t>—</w:t>
      </w:r>
      <w:r w:rsidR="00066A91" w:rsidRPr="005520ED">
        <w:t xml:space="preserve"> </w:t>
      </w:r>
      <w:r w:rsidR="00887967" w:rsidRPr="005520ED">
        <w:t>31</w:t>
      </w:r>
      <w:r w:rsidR="00BC70DC" w:rsidRPr="005520ED">
        <w:t>,</w:t>
      </w:r>
      <w:r w:rsidR="00BB3561" w:rsidRPr="005520ED">
        <w:t>8</w:t>
      </w:r>
      <w:r w:rsidR="00BC70DC" w:rsidRPr="005520ED">
        <w:t xml:space="preserve"> </w:t>
      </w:r>
      <w:r w:rsidR="00066A91" w:rsidRPr="005520ED">
        <w:t>млрд руб.</w:t>
      </w:r>
    </w:p>
    <w:p w14:paraId="5579F57B" w14:textId="428E2A88" w:rsidR="00066A91" w:rsidRPr="005520ED" w:rsidRDefault="00066A91" w:rsidP="00EA3AAC">
      <w:pPr>
        <w:spacing w:before="120" w:after="0" w:line="240" w:lineRule="auto"/>
        <w:jc w:val="both"/>
        <w:rPr>
          <w:bCs/>
        </w:rPr>
      </w:pPr>
      <w:r w:rsidRPr="005520ED">
        <w:rPr>
          <w:bCs/>
        </w:rPr>
        <w:t xml:space="preserve">«Ростелеком» является лидером рынка телекоммуникационных услуг для органов государственной власти </w:t>
      </w:r>
      <w:r w:rsidR="00E0248A" w:rsidRPr="005520ED">
        <w:rPr>
          <w:bCs/>
        </w:rPr>
        <w:t xml:space="preserve">России </w:t>
      </w:r>
      <w:r w:rsidRPr="005520ED">
        <w:rPr>
          <w:bCs/>
        </w:rPr>
        <w:t>и корпоратив</w:t>
      </w:r>
      <w:r w:rsidR="009515E8" w:rsidRPr="005520ED">
        <w:rPr>
          <w:bCs/>
        </w:rPr>
        <w:t>ных пользователей всех уровней.</w:t>
      </w:r>
    </w:p>
    <w:p w14:paraId="029EDB80" w14:textId="77777777" w:rsidR="008D34A1" w:rsidRPr="005520ED" w:rsidRDefault="008D34A1" w:rsidP="00EA3AAC">
      <w:pPr>
        <w:pStyle w:val="afff3"/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520ED">
        <w:rPr>
          <w:rFonts w:ascii="Arial" w:hAnsi="Arial" w:cs="Arial"/>
          <w:bCs/>
          <w:sz w:val="24"/>
          <w:szCs w:val="24"/>
        </w:rPr>
        <w:t>Компания — признанный технологический лидер в инновационных решениях в области электронного правительства, кибербезопасности, дата-центров и облачных вычислений, биометрии, здравоохранения, образования, жилищно-коммунальных услуг.</w:t>
      </w:r>
    </w:p>
    <w:p w14:paraId="1512172A" w14:textId="77777777" w:rsidR="00066A91" w:rsidRPr="005520ED" w:rsidRDefault="00066A91" w:rsidP="007C6D7B">
      <w:pPr>
        <w:spacing w:before="100" w:beforeAutospacing="1" w:after="100" w:afterAutospacing="1"/>
        <w:jc w:val="center"/>
        <w:rPr>
          <w:b/>
          <w:bCs/>
        </w:rPr>
      </w:pPr>
      <w:r w:rsidRPr="005520ED">
        <w:rPr>
          <w:b/>
          <w:bCs/>
        </w:rPr>
        <w:t>*   *   *</w:t>
      </w:r>
    </w:p>
    <w:p w14:paraId="720F6BB7" w14:textId="77777777" w:rsidR="00066A91" w:rsidRPr="005520ED" w:rsidRDefault="00066A91" w:rsidP="00EA3AAC">
      <w:pPr>
        <w:pStyle w:val="ab"/>
        <w:spacing w:before="120" w:after="0" w:line="240" w:lineRule="auto"/>
        <w:jc w:val="both"/>
        <w:rPr>
          <w:rFonts w:cs="Arial"/>
          <w:i/>
          <w:iCs/>
          <w:szCs w:val="24"/>
        </w:rPr>
      </w:pPr>
      <w:r w:rsidRPr="005520ED">
        <w:rPr>
          <w:rFonts w:cs="Arial"/>
          <w:i/>
          <w:iCs/>
          <w:szCs w:val="24"/>
        </w:rPr>
        <w:t>Некоторые заявления, содержащиеся в настоящем пресс-релизе являются «заявлениями, содержащими прогноз относительно будущих событий» в значении, придаваемом этому термину федеральными законами США о ценных бумагах, и, следовательно, на данные заявления распространяется действие положений указанных законов, которые предусматривают освобождение от ответственности за совершаемые добросовестно действия.</w:t>
      </w:r>
    </w:p>
    <w:p w14:paraId="54A433EE" w14:textId="68B6619B" w:rsidR="00066A91" w:rsidRPr="005520ED" w:rsidRDefault="00E0248A" w:rsidP="00EA3AAC">
      <w:pPr>
        <w:pStyle w:val="ab"/>
        <w:spacing w:before="120" w:line="240" w:lineRule="auto"/>
        <w:jc w:val="both"/>
        <w:rPr>
          <w:rFonts w:cs="Arial"/>
          <w:i/>
          <w:iCs/>
          <w:szCs w:val="24"/>
        </w:rPr>
      </w:pPr>
      <w:r w:rsidRPr="005520ED">
        <w:rPr>
          <w:rFonts w:cs="Arial"/>
          <w:i/>
          <w:iCs/>
          <w:szCs w:val="24"/>
          <w:lang w:val="ru-RU"/>
        </w:rPr>
        <w:t>З</w:t>
      </w:r>
      <w:r w:rsidR="00066A91" w:rsidRPr="005520ED">
        <w:rPr>
          <w:rFonts w:cs="Arial"/>
          <w:i/>
          <w:iCs/>
          <w:szCs w:val="24"/>
        </w:rPr>
        <w:t xml:space="preserve">аявления, содержащие прогноз относительно будущих событий, включают </w:t>
      </w:r>
      <w:r w:rsidR="00FA20A9" w:rsidRPr="005520ED">
        <w:rPr>
          <w:rFonts w:cs="Arial"/>
          <w:i/>
          <w:iCs/>
          <w:szCs w:val="24"/>
        </w:rPr>
        <w:t>следующ</w:t>
      </w:r>
      <w:r w:rsidR="00FA20A9" w:rsidRPr="005520ED">
        <w:rPr>
          <w:rFonts w:cs="Arial"/>
          <w:i/>
          <w:iCs/>
          <w:szCs w:val="24"/>
          <w:lang w:val="ru-RU"/>
        </w:rPr>
        <w:t>ую</w:t>
      </w:r>
      <w:r w:rsidR="00FA20A9" w:rsidRPr="005520ED">
        <w:rPr>
          <w:rFonts w:cs="Arial"/>
          <w:i/>
          <w:iCs/>
          <w:szCs w:val="24"/>
        </w:rPr>
        <w:t xml:space="preserve"> информаци</w:t>
      </w:r>
      <w:r w:rsidR="00FA20A9" w:rsidRPr="005520ED">
        <w:rPr>
          <w:rFonts w:cs="Arial"/>
          <w:i/>
          <w:iCs/>
          <w:szCs w:val="24"/>
          <w:lang w:val="ru-RU"/>
        </w:rPr>
        <w:t>ю</w:t>
      </w:r>
      <w:r w:rsidR="00066A91" w:rsidRPr="005520ED">
        <w:rPr>
          <w:rFonts w:cs="Arial"/>
          <w:i/>
          <w:iCs/>
          <w:szCs w:val="24"/>
        </w:rPr>
        <w:t>, но не ограничиваются</w:t>
      </w:r>
      <w:r w:rsidR="00FA20A9" w:rsidRPr="005520ED">
        <w:rPr>
          <w:rFonts w:cs="Arial"/>
          <w:i/>
          <w:iCs/>
          <w:szCs w:val="24"/>
          <w:lang w:val="ru-RU"/>
        </w:rPr>
        <w:t xml:space="preserve"> ей</w:t>
      </w:r>
      <w:r w:rsidR="00066A91" w:rsidRPr="005520ED">
        <w:rPr>
          <w:rFonts w:cs="Arial"/>
          <w:i/>
          <w:iCs/>
          <w:szCs w:val="24"/>
        </w:rPr>
        <w:t>:</w:t>
      </w:r>
    </w:p>
    <w:p w14:paraId="3A691365" w14:textId="7C569ECA" w:rsidR="00066A91" w:rsidRPr="005520ED" w:rsidRDefault="00066A91" w:rsidP="00C93E26">
      <w:pPr>
        <w:pStyle w:val="32"/>
        <w:spacing w:after="0" w:line="240" w:lineRule="auto"/>
        <w:ind w:left="360" w:hanging="360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>оценк</w:t>
      </w:r>
      <w:r w:rsidR="00FA20A9" w:rsidRPr="005520ED">
        <w:rPr>
          <w:i/>
          <w:iCs/>
          <w:sz w:val="24"/>
          <w:szCs w:val="24"/>
        </w:rPr>
        <w:t>а</w:t>
      </w:r>
      <w:r w:rsidRPr="005520ED">
        <w:rPr>
          <w:i/>
          <w:iCs/>
          <w:sz w:val="24"/>
          <w:szCs w:val="24"/>
        </w:rPr>
        <w:t xml:space="preserve"> будущих операционных и финансовых показателей </w:t>
      </w:r>
      <w:r w:rsidR="00E0248A" w:rsidRPr="005520ED">
        <w:rPr>
          <w:i/>
          <w:iCs/>
          <w:sz w:val="24"/>
          <w:szCs w:val="24"/>
        </w:rPr>
        <w:t xml:space="preserve">ПАО </w:t>
      </w:r>
      <w:r w:rsidRPr="005520ED">
        <w:rPr>
          <w:i/>
          <w:iCs/>
          <w:sz w:val="24"/>
          <w:szCs w:val="24"/>
        </w:rPr>
        <w:t>«Ростелеком», а также прогнозы относительно факторов, влияющих на текущую стоимость будущих денежных потоков;</w:t>
      </w:r>
    </w:p>
    <w:p w14:paraId="6C19CCAD" w14:textId="2149255E" w:rsidR="00066A91" w:rsidRPr="005520ED" w:rsidRDefault="00EC49BB" w:rsidP="00C93E26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>планы к</w:t>
      </w:r>
      <w:r w:rsidR="00066A91" w:rsidRPr="005520ED">
        <w:rPr>
          <w:i/>
          <w:iCs/>
          <w:sz w:val="24"/>
          <w:szCs w:val="24"/>
        </w:rPr>
        <w:t>омпании по участию в уставных капиталах других организаций;</w:t>
      </w:r>
    </w:p>
    <w:p w14:paraId="34CDF186" w14:textId="2DD082A4" w:rsidR="00066A91" w:rsidRPr="005520ED" w:rsidRDefault="00066A91" w:rsidP="00C93E26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 xml:space="preserve">планы </w:t>
      </w:r>
      <w:r w:rsidR="00EC49BB" w:rsidRPr="005520ED">
        <w:rPr>
          <w:i/>
          <w:iCs/>
          <w:sz w:val="24"/>
          <w:szCs w:val="24"/>
        </w:rPr>
        <w:t>к</w:t>
      </w:r>
      <w:r w:rsidRPr="005520ED">
        <w:rPr>
          <w:i/>
          <w:iCs/>
          <w:sz w:val="24"/>
          <w:szCs w:val="24"/>
        </w:rPr>
        <w:t>омпании по строительству и модернизации сети, а также планируемые капиталовложения;</w:t>
      </w:r>
    </w:p>
    <w:p w14:paraId="5BB77214" w14:textId="1C0DCAC4" w:rsidR="00066A91" w:rsidRPr="005520ED" w:rsidRDefault="00EC49BB" w:rsidP="00C93E26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>динамик</w:t>
      </w:r>
      <w:r w:rsidR="0034504A" w:rsidRPr="005520ED">
        <w:rPr>
          <w:i/>
          <w:iCs/>
          <w:sz w:val="24"/>
          <w:szCs w:val="24"/>
        </w:rPr>
        <w:t>а</w:t>
      </w:r>
      <w:r w:rsidRPr="005520ED">
        <w:rPr>
          <w:i/>
          <w:iCs/>
          <w:sz w:val="24"/>
          <w:szCs w:val="24"/>
        </w:rPr>
        <w:t xml:space="preserve"> спроса на услуги компании и планы к</w:t>
      </w:r>
      <w:r w:rsidR="00066A91" w:rsidRPr="005520ED">
        <w:rPr>
          <w:i/>
          <w:iCs/>
          <w:sz w:val="24"/>
          <w:szCs w:val="24"/>
        </w:rPr>
        <w:t>омпании по развитию существующих и новых услуг, а также в области ценообразования;</w:t>
      </w:r>
    </w:p>
    <w:p w14:paraId="27A03F49" w14:textId="58287341" w:rsidR="00066A91" w:rsidRPr="005520ED" w:rsidRDefault="00066A91" w:rsidP="00C93E26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 xml:space="preserve">планы по совершенствованию практики корпоративного управления в </w:t>
      </w:r>
      <w:r w:rsidR="00EC49BB" w:rsidRPr="005520ED">
        <w:rPr>
          <w:i/>
          <w:iCs/>
          <w:sz w:val="24"/>
          <w:szCs w:val="24"/>
        </w:rPr>
        <w:t>к</w:t>
      </w:r>
      <w:r w:rsidRPr="005520ED">
        <w:rPr>
          <w:i/>
          <w:iCs/>
          <w:sz w:val="24"/>
          <w:szCs w:val="24"/>
        </w:rPr>
        <w:t>омпании;</w:t>
      </w:r>
    </w:p>
    <w:p w14:paraId="49A89B13" w14:textId="22DA6B58" w:rsidR="00066A91" w:rsidRPr="005520ED" w:rsidRDefault="00EC49BB" w:rsidP="00C93E26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>будущее положение к</w:t>
      </w:r>
      <w:r w:rsidR="00066A91" w:rsidRPr="005520ED">
        <w:rPr>
          <w:i/>
          <w:iCs/>
          <w:sz w:val="24"/>
          <w:szCs w:val="24"/>
        </w:rPr>
        <w:t>омпании на телекоммуникационном рынке и прогнозы развития рыночных</w:t>
      </w:r>
      <w:r w:rsidRPr="005520ED">
        <w:rPr>
          <w:i/>
          <w:iCs/>
          <w:sz w:val="24"/>
          <w:szCs w:val="24"/>
        </w:rPr>
        <w:t xml:space="preserve"> сегментов, в которых работает к</w:t>
      </w:r>
      <w:r w:rsidR="00066A91" w:rsidRPr="005520ED">
        <w:rPr>
          <w:i/>
          <w:iCs/>
          <w:sz w:val="24"/>
          <w:szCs w:val="24"/>
        </w:rPr>
        <w:t>омпания;</w:t>
      </w:r>
    </w:p>
    <w:p w14:paraId="645213A6" w14:textId="3054C392" w:rsidR="00066A91" w:rsidRPr="005520ED" w:rsidRDefault="00066A91" w:rsidP="00C93E26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>экономические прогнозы и ожидаемые отраслевые тенденции;</w:t>
      </w:r>
    </w:p>
    <w:p w14:paraId="3BC8A8C9" w14:textId="2216AC56" w:rsidR="00066A91" w:rsidRPr="005520ED" w:rsidRDefault="00066A91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>возможные регуляторные изменения и оценка влияния тех или иных нор</w:t>
      </w:r>
      <w:r w:rsidR="00EC49BB" w:rsidRPr="005520ED">
        <w:rPr>
          <w:i/>
          <w:iCs/>
          <w:sz w:val="24"/>
          <w:szCs w:val="24"/>
        </w:rPr>
        <w:t>мативных актов на деятельность к</w:t>
      </w:r>
      <w:r w:rsidRPr="005520ED">
        <w:rPr>
          <w:i/>
          <w:iCs/>
          <w:sz w:val="24"/>
          <w:szCs w:val="24"/>
        </w:rPr>
        <w:t>омпании;</w:t>
      </w:r>
    </w:p>
    <w:p w14:paraId="1C000CED" w14:textId="151B61CC" w:rsidR="00066A91" w:rsidRPr="005520ED" w:rsidRDefault="00EC49BB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lastRenderedPageBreak/>
        <w:t>•</w:t>
      </w:r>
      <w:r w:rsidRPr="005520ED">
        <w:rPr>
          <w:i/>
          <w:iCs/>
          <w:sz w:val="24"/>
          <w:szCs w:val="24"/>
        </w:rPr>
        <w:tab/>
        <w:t>иные планы и прогнозы к</w:t>
      </w:r>
      <w:r w:rsidR="00066A91" w:rsidRPr="005520ED">
        <w:rPr>
          <w:i/>
          <w:iCs/>
          <w:sz w:val="24"/>
          <w:szCs w:val="24"/>
        </w:rPr>
        <w:t>омпании в отношении еще не произошедших событий.</w:t>
      </w:r>
    </w:p>
    <w:p w14:paraId="48FC94C6" w14:textId="3EDF7F25" w:rsidR="00066A91" w:rsidRPr="005520ED" w:rsidRDefault="00066A91" w:rsidP="00EA3AAC">
      <w:pPr>
        <w:pStyle w:val="ab"/>
        <w:spacing w:before="120" w:line="240" w:lineRule="auto"/>
        <w:jc w:val="both"/>
        <w:rPr>
          <w:rFonts w:cs="Arial"/>
          <w:i/>
          <w:iCs/>
          <w:szCs w:val="24"/>
        </w:rPr>
      </w:pPr>
      <w:r w:rsidRPr="005520ED">
        <w:rPr>
          <w:rFonts w:cs="Arial"/>
          <w:i/>
          <w:iCs/>
          <w:szCs w:val="24"/>
        </w:rPr>
        <w:t>Названные заявления, содержащие прогноз относительно будущих событий, подвержены влиянию факторов риска, неопределенности, а также иных факторов, вследствие которых действительные результаты в итоге могут не соответствовать заявленн</w:t>
      </w:r>
      <w:r w:rsidR="00E0248A" w:rsidRPr="005520ED">
        <w:rPr>
          <w:rFonts w:cs="Arial"/>
          <w:i/>
          <w:iCs/>
          <w:szCs w:val="24"/>
          <w:lang w:val="ru-RU"/>
        </w:rPr>
        <w:t>ым</w:t>
      </w:r>
      <w:r w:rsidRPr="005520ED">
        <w:rPr>
          <w:rFonts w:cs="Arial"/>
          <w:i/>
          <w:iCs/>
          <w:szCs w:val="24"/>
        </w:rPr>
        <w:t>. Данные риски, факторы неопределенности и иные факторы включают:</w:t>
      </w:r>
    </w:p>
    <w:p w14:paraId="1CE43E02" w14:textId="1F1D96BE" w:rsidR="00066A91" w:rsidRPr="005520ED" w:rsidRDefault="00066A91" w:rsidP="00C93E26">
      <w:pPr>
        <w:pStyle w:val="32"/>
        <w:spacing w:after="0" w:line="240" w:lineRule="auto"/>
        <w:ind w:left="357" w:hanging="357"/>
        <w:contextualSpacing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>риски, связанные с возможным изменением политических, экономических и социальных условий в России, а также мировых экономических условий;</w:t>
      </w:r>
    </w:p>
    <w:p w14:paraId="7B2B908A" w14:textId="4D2CCADE" w:rsidR="00066A91" w:rsidRPr="005520ED" w:rsidRDefault="00066A91" w:rsidP="00C93E26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>риски, относящиеся к области российского законодательства, правового регулирования и налогообложения, включая законы, положения, указы и постановления, регламентирующие отрасль связи Российской Федерации, деятельность, связанную с выпуском и обращением ценных бумаг, а также валютный контроль в отношении российских компаний, не исключая официального толкования подобных актов регулирующими органами;</w:t>
      </w:r>
    </w:p>
    <w:p w14:paraId="5154F8B7" w14:textId="4A6F8A4E" w:rsidR="00066A91" w:rsidRPr="005520ED" w:rsidRDefault="00066A91" w:rsidP="00C93E26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 xml:space="preserve">риски, касающиеся </w:t>
      </w:r>
      <w:r w:rsidR="00EC49BB" w:rsidRPr="005520ED">
        <w:rPr>
          <w:i/>
          <w:iCs/>
          <w:sz w:val="24"/>
          <w:szCs w:val="24"/>
        </w:rPr>
        <w:t>деятельности к</w:t>
      </w:r>
      <w:r w:rsidRPr="005520ED">
        <w:rPr>
          <w:i/>
          <w:iCs/>
          <w:sz w:val="24"/>
          <w:szCs w:val="24"/>
        </w:rPr>
        <w:t>омпании, среди которых выделяются: возможность достижения запланированных результатов, уровней рентабельности и темпов роста; способность к формированию и у</w:t>
      </w:r>
      <w:r w:rsidR="00EC49BB" w:rsidRPr="005520ED">
        <w:rPr>
          <w:i/>
          <w:iCs/>
          <w:sz w:val="24"/>
          <w:szCs w:val="24"/>
        </w:rPr>
        <w:t>довлетворению спроса на услуги к</w:t>
      </w:r>
      <w:r w:rsidRPr="005520ED">
        <w:rPr>
          <w:i/>
          <w:iCs/>
          <w:sz w:val="24"/>
          <w:szCs w:val="24"/>
        </w:rPr>
        <w:t>омпании, включ</w:t>
      </w:r>
      <w:r w:rsidR="00EC49BB" w:rsidRPr="005520ED">
        <w:rPr>
          <w:i/>
          <w:iCs/>
          <w:sz w:val="24"/>
          <w:szCs w:val="24"/>
        </w:rPr>
        <w:t>ая их продвижение; способность к</w:t>
      </w:r>
      <w:r w:rsidRPr="005520ED">
        <w:rPr>
          <w:i/>
          <w:iCs/>
          <w:sz w:val="24"/>
          <w:szCs w:val="24"/>
        </w:rPr>
        <w:t>омпании оставаться конкурентоспособной в условиях либерализации российского рынка телекоммуникаций;</w:t>
      </w:r>
    </w:p>
    <w:p w14:paraId="43D6649D" w14:textId="34199C24" w:rsidR="00066A91" w:rsidRPr="005520ED" w:rsidRDefault="00066A91" w:rsidP="00C93E26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>технологические риски, связанные с функционированием и развитием инфраструктуры связи, технологическими инновациями и конвергенцией технологий;</w:t>
      </w:r>
    </w:p>
    <w:p w14:paraId="12DEB69A" w14:textId="5587E7B2" w:rsidR="00066A91" w:rsidRPr="005520ED" w:rsidRDefault="00066A91" w:rsidP="00C93E26">
      <w:pPr>
        <w:pStyle w:val="32"/>
        <w:spacing w:after="0" w:line="240" w:lineRule="auto"/>
        <w:ind w:left="357" w:hanging="357"/>
        <w:jc w:val="both"/>
        <w:rPr>
          <w:i/>
          <w:iCs/>
          <w:sz w:val="24"/>
          <w:szCs w:val="24"/>
        </w:rPr>
      </w:pPr>
      <w:r w:rsidRPr="005520ED">
        <w:rPr>
          <w:i/>
          <w:iCs/>
          <w:sz w:val="24"/>
          <w:szCs w:val="24"/>
        </w:rPr>
        <w:t>•</w:t>
      </w:r>
      <w:r w:rsidRPr="005520ED">
        <w:rPr>
          <w:i/>
          <w:iCs/>
          <w:sz w:val="24"/>
          <w:szCs w:val="24"/>
        </w:rPr>
        <w:tab/>
        <w:t xml:space="preserve">прочие риски и факторы неопределенности. Более детальный обзор данных факторов содержится в настоящем отчете, а также иных публично раскрываемых документах </w:t>
      </w:r>
      <w:r w:rsidR="00EC49BB" w:rsidRPr="005520ED">
        <w:rPr>
          <w:i/>
          <w:iCs/>
          <w:sz w:val="24"/>
          <w:szCs w:val="24"/>
        </w:rPr>
        <w:t>к</w:t>
      </w:r>
      <w:r w:rsidRPr="005520ED">
        <w:rPr>
          <w:i/>
          <w:iCs/>
          <w:sz w:val="24"/>
          <w:szCs w:val="24"/>
        </w:rPr>
        <w:t>омпании.</w:t>
      </w:r>
    </w:p>
    <w:p w14:paraId="050FE414" w14:textId="6D69CA8F" w:rsidR="00066A91" w:rsidRPr="006A6CBF" w:rsidRDefault="00066A91" w:rsidP="00EA3AAC">
      <w:pPr>
        <w:spacing w:before="120" w:after="0" w:line="240" w:lineRule="auto"/>
        <w:jc w:val="both"/>
      </w:pPr>
      <w:r w:rsidRPr="005520ED">
        <w:rPr>
          <w:i/>
          <w:iCs/>
        </w:rPr>
        <w:t>Большинство из указанных факторов находится вне возможности контроля и прогнозирования со сторо</w:t>
      </w:r>
      <w:r w:rsidR="00EC49BB" w:rsidRPr="005520ED">
        <w:rPr>
          <w:i/>
          <w:iCs/>
        </w:rPr>
        <w:t>ны к</w:t>
      </w:r>
      <w:r w:rsidRPr="005520ED">
        <w:rPr>
          <w:i/>
          <w:iCs/>
        </w:rPr>
        <w:t xml:space="preserve">омпании. Поэтому </w:t>
      </w:r>
      <w:r w:rsidR="00E0248A" w:rsidRPr="005520ED">
        <w:rPr>
          <w:i/>
          <w:iCs/>
        </w:rPr>
        <w:t>к</w:t>
      </w:r>
      <w:r w:rsidRPr="005520ED">
        <w:rPr>
          <w:i/>
          <w:iCs/>
        </w:rPr>
        <w:t xml:space="preserve">омпания не рекомендует необоснованно полагаться на какие-либо высказывания относительно будущих событий, приведенные в настоящем пресс-релизе. Компания не принимает на себя обязательств публично пересматривать данные прогнозы </w:t>
      </w:r>
      <w:r w:rsidR="00EC49BB" w:rsidRPr="005520ED">
        <w:rPr>
          <w:i/>
          <w:iCs/>
        </w:rPr>
        <w:t xml:space="preserve">— </w:t>
      </w:r>
      <w:r w:rsidRPr="005520ED">
        <w:rPr>
          <w:i/>
          <w:iCs/>
        </w:rPr>
        <w:t>ни с целью отразить события или обстоятельства, имевшие мес</w:t>
      </w:r>
      <w:r w:rsidR="00EC49BB" w:rsidRPr="005520ED">
        <w:rPr>
          <w:i/>
          <w:iCs/>
        </w:rPr>
        <w:t xml:space="preserve">то после публикации настоящего </w:t>
      </w:r>
      <w:r w:rsidRPr="005520ED">
        <w:rPr>
          <w:i/>
          <w:iCs/>
        </w:rPr>
        <w:t xml:space="preserve">отчета, ни с целью указать на непредвиденно возникшие события </w:t>
      </w:r>
      <w:r w:rsidR="00EC49BB" w:rsidRPr="005520ED">
        <w:rPr>
          <w:i/>
          <w:iCs/>
        </w:rPr>
        <w:t>—</w:t>
      </w:r>
      <w:r w:rsidRPr="005520ED">
        <w:rPr>
          <w:i/>
          <w:iCs/>
        </w:rPr>
        <w:t xml:space="preserve"> за исключением тех случаев, когда это требуется в соответствии с применимым законодательством.</w:t>
      </w:r>
    </w:p>
    <w:p w14:paraId="4DAD743C" w14:textId="77777777" w:rsidR="00A35D0A" w:rsidRPr="006A6CBF" w:rsidRDefault="00A35D0A" w:rsidP="007C6D7B">
      <w:pPr>
        <w:spacing w:before="100" w:beforeAutospacing="1" w:after="100" w:afterAutospacing="1"/>
      </w:pPr>
    </w:p>
    <w:sectPr w:rsidR="00A35D0A" w:rsidRPr="006A6CBF" w:rsidSect="00436897">
      <w:headerReference w:type="default" r:id="rId42"/>
      <w:footerReference w:type="default" r:id="rId43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808E4" w14:textId="77777777" w:rsidR="00F65C8B" w:rsidRDefault="00F65C8B" w:rsidP="00066A91">
      <w:r>
        <w:separator/>
      </w:r>
    </w:p>
  </w:endnote>
  <w:endnote w:type="continuationSeparator" w:id="0">
    <w:p w14:paraId="2526D074" w14:textId="77777777" w:rsidR="00F65C8B" w:rsidRDefault="00F65C8B" w:rsidP="0006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-Norma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Helvetica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 Light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Basis Grotesque Pro">
    <w:altName w:val="Calibri"/>
    <w:charset w:val="CC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EFD24" w14:textId="1340A0FB" w:rsidR="00A013FE" w:rsidRDefault="00A013FE" w:rsidP="000C6379">
    <w:pPr>
      <w:jc w:val="right"/>
    </w:pPr>
    <w:r>
      <w:t xml:space="preserve">стр. </w:t>
    </w:r>
    <w:r>
      <w:rPr>
        <w:rFonts w:cs="Times New Roman"/>
        <w:szCs w:val="20"/>
        <w:lang w:val="x-none" w:eastAsia="x-none"/>
      </w:rPr>
      <w:fldChar w:fldCharType="begin"/>
    </w:r>
    <w:r>
      <w:instrText xml:space="preserve"> PAGE </w:instrText>
    </w:r>
    <w:r>
      <w:rPr>
        <w:rFonts w:cs="Times New Roman"/>
        <w:szCs w:val="20"/>
        <w:lang w:val="x-none" w:eastAsia="x-none"/>
      </w:rPr>
      <w:fldChar w:fldCharType="separate"/>
    </w:r>
    <w:r w:rsidR="0003364F">
      <w:rPr>
        <w:noProof/>
      </w:rPr>
      <w:t>1</w:t>
    </w:r>
    <w:r>
      <w:rPr>
        <w:rFonts w:cs="Times New Roman"/>
        <w:szCs w:val="20"/>
        <w:lang w:val="x-none" w:eastAsia="x-none"/>
      </w:rPr>
      <w:fldChar w:fldCharType="end"/>
    </w:r>
    <w:r>
      <w:t xml:space="preserve"> из </w:t>
    </w:r>
    <w:r>
      <w:rPr>
        <w:rFonts w:cs="Times New Roman"/>
        <w:noProof/>
        <w:szCs w:val="20"/>
        <w:lang w:val="x-none" w:eastAsia="x-none"/>
      </w:rPr>
      <w:fldChar w:fldCharType="begin"/>
    </w:r>
    <w:r>
      <w:rPr>
        <w:noProof/>
      </w:rPr>
      <w:instrText xml:space="preserve"> NUMPAGES </w:instrText>
    </w:r>
    <w:r>
      <w:rPr>
        <w:rFonts w:cs="Times New Roman"/>
        <w:noProof/>
        <w:szCs w:val="20"/>
        <w:lang w:val="x-none" w:eastAsia="x-none"/>
      </w:rPr>
      <w:fldChar w:fldCharType="separate"/>
    </w:r>
    <w:r w:rsidR="0003364F">
      <w:rPr>
        <w:noProof/>
      </w:rPr>
      <w:t>24</w:t>
    </w:r>
    <w:r>
      <w:rPr>
        <w:rFonts w:cs="Times New Roman"/>
        <w:noProof/>
        <w:szCs w:val="20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1AB8" w14:textId="77777777" w:rsidR="00F65C8B" w:rsidRDefault="00F65C8B" w:rsidP="00066A91">
      <w:r>
        <w:separator/>
      </w:r>
    </w:p>
  </w:footnote>
  <w:footnote w:type="continuationSeparator" w:id="0">
    <w:p w14:paraId="653FDCB3" w14:textId="77777777" w:rsidR="00F65C8B" w:rsidRDefault="00F65C8B" w:rsidP="00066A91">
      <w:r>
        <w:continuationSeparator/>
      </w:r>
    </w:p>
  </w:footnote>
  <w:footnote w:id="1">
    <w:p w14:paraId="5B39681D" w14:textId="03A6A7A8" w:rsidR="00A013FE" w:rsidRPr="00773295" w:rsidRDefault="00A013FE" w:rsidP="006452E2">
      <w:pPr>
        <w:pStyle w:val="afd"/>
        <w:spacing w:before="80" w:after="0" w:line="240" w:lineRule="auto"/>
        <w:jc w:val="both"/>
        <w:rPr>
          <w:rFonts w:ascii="Basis Grotesque Pro" w:hAnsi="Basis Grotesque Pro" w:cs="Arial"/>
          <w:sz w:val="18"/>
          <w:szCs w:val="18"/>
          <w:lang w:val="ru-RU"/>
        </w:rPr>
      </w:pPr>
      <w:r w:rsidRPr="00773295">
        <w:rPr>
          <w:rStyle w:val="aff"/>
          <w:rFonts w:ascii="Basis Grotesque Pro" w:hAnsi="Basis Grotesque Pro"/>
          <w:sz w:val="18"/>
          <w:szCs w:val="18"/>
        </w:rPr>
        <w:footnoteRef/>
      </w:r>
      <w:r w:rsidRPr="00773295">
        <w:rPr>
          <w:rFonts w:ascii="Basis Grotesque Pro" w:hAnsi="Basis Grotesque Pro"/>
          <w:sz w:val="18"/>
          <w:szCs w:val="18"/>
          <w:lang w:val="ru-RU"/>
        </w:rPr>
        <w:t xml:space="preserve"> </w:t>
      </w:r>
      <w:r w:rsidRPr="00773295">
        <w:rPr>
          <w:rFonts w:ascii="Basis Grotesque Pro" w:hAnsi="Basis Grotesque Pro" w:cs="Arial"/>
          <w:sz w:val="18"/>
          <w:szCs w:val="18"/>
          <w:lang w:val="ru-RU"/>
        </w:rPr>
        <w:t>Здесь и далее показатель OIBDA рассчитывается согласно приложению 1.</w:t>
      </w:r>
    </w:p>
  </w:footnote>
  <w:footnote w:id="2">
    <w:p w14:paraId="2F2B8A57" w14:textId="77777777" w:rsidR="00A013FE" w:rsidRPr="00773295" w:rsidRDefault="00A013FE" w:rsidP="00A4154F">
      <w:pPr>
        <w:pStyle w:val="afd"/>
        <w:spacing w:before="80" w:after="0" w:line="240" w:lineRule="auto"/>
        <w:jc w:val="both"/>
        <w:rPr>
          <w:rFonts w:ascii="Basis Grotesque Pro" w:hAnsi="Basis Grotesque Pro"/>
          <w:sz w:val="18"/>
          <w:szCs w:val="18"/>
          <w:lang w:val="ru-RU"/>
        </w:rPr>
      </w:pPr>
      <w:r w:rsidRPr="00773295">
        <w:rPr>
          <w:rStyle w:val="aff"/>
          <w:rFonts w:ascii="Basis Grotesque Pro" w:hAnsi="Basis Grotesque Pro"/>
          <w:sz w:val="18"/>
          <w:szCs w:val="18"/>
        </w:rPr>
        <w:footnoteRef/>
      </w:r>
      <w:r w:rsidRPr="00773295">
        <w:rPr>
          <w:rFonts w:ascii="Basis Grotesque Pro" w:hAnsi="Basis Grotesque Pro"/>
          <w:sz w:val="18"/>
          <w:szCs w:val="18"/>
          <w:lang w:val="ru-RU"/>
        </w:rPr>
        <w:t xml:space="preserve"> Здесь и далее свободный денежный поток (FCF) определяется на основании «Отчета о движении денежных средств» как чистые денежные средства от операционной деятельности минус CAPEX, плюс поступления от продажи основных средств и нематериальных активов, плюс полученные проценты, плюс государственные субсидии.</w:t>
      </w:r>
    </w:p>
  </w:footnote>
  <w:footnote w:id="3">
    <w:p w14:paraId="783DAD0C" w14:textId="193348CE" w:rsidR="00A013FE" w:rsidRPr="00773295" w:rsidRDefault="00A013FE" w:rsidP="006452E2">
      <w:pPr>
        <w:pStyle w:val="afd"/>
        <w:spacing w:before="80" w:after="0" w:line="240" w:lineRule="auto"/>
        <w:jc w:val="both"/>
        <w:rPr>
          <w:rFonts w:ascii="Basis Grotesque Pro" w:hAnsi="Basis Grotesque Pro"/>
          <w:sz w:val="18"/>
          <w:szCs w:val="18"/>
          <w:lang w:val="ru-RU"/>
        </w:rPr>
      </w:pPr>
      <w:r w:rsidRPr="00773295">
        <w:rPr>
          <w:rStyle w:val="aff"/>
          <w:rFonts w:ascii="Basis Grotesque Pro" w:hAnsi="Basis Grotesque Pro"/>
          <w:sz w:val="18"/>
          <w:szCs w:val="18"/>
        </w:rPr>
        <w:footnoteRef/>
      </w:r>
      <w:r w:rsidRPr="00773295">
        <w:rPr>
          <w:rFonts w:ascii="Basis Grotesque Pro" w:hAnsi="Basis Grotesque Pro"/>
          <w:sz w:val="18"/>
          <w:szCs w:val="18"/>
          <w:lang w:val="ru-RU"/>
        </w:rPr>
        <w:t xml:space="preserve"> </w:t>
      </w:r>
      <w:r w:rsidRPr="00773295">
        <w:rPr>
          <w:rFonts w:ascii="Basis Grotesque Pro" w:hAnsi="Basis Grotesque Pro" w:cs="Arial"/>
          <w:sz w:val="18"/>
          <w:szCs w:val="18"/>
          <w:lang w:val="ru-RU"/>
        </w:rPr>
        <w:t>Здесь и далее показатель капитальных вложений (CAPEX) определяется на основании «Отчета о движении денежных средств» как денежные средства, уплаченные при приобретении основных средств и нематериальных активов.</w:t>
      </w:r>
    </w:p>
  </w:footnote>
  <w:footnote w:id="4">
    <w:p w14:paraId="1E35A96B" w14:textId="77777777" w:rsidR="00A013FE" w:rsidRPr="00773295" w:rsidRDefault="00A013FE" w:rsidP="00A013FE">
      <w:pPr>
        <w:pStyle w:val="afd"/>
        <w:spacing w:before="80" w:after="0" w:line="240" w:lineRule="auto"/>
        <w:jc w:val="both"/>
        <w:rPr>
          <w:rFonts w:ascii="Basis Grotesque Pro" w:hAnsi="Basis Grotesque Pro"/>
          <w:sz w:val="18"/>
          <w:szCs w:val="18"/>
          <w:lang w:val="ru-RU"/>
        </w:rPr>
      </w:pPr>
      <w:r w:rsidRPr="00773295">
        <w:rPr>
          <w:rStyle w:val="aff"/>
          <w:rFonts w:ascii="Basis Grotesque Pro" w:hAnsi="Basis Grotesque Pro"/>
          <w:sz w:val="18"/>
          <w:szCs w:val="18"/>
        </w:rPr>
        <w:footnoteRef/>
      </w:r>
      <w:r w:rsidRPr="00773295">
        <w:rPr>
          <w:rFonts w:ascii="Basis Grotesque Pro" w:hAnsi="Basis Grotesque Pro"/>
          <w:sz w:val="18"/>
          <w:szCs w:val="18"/>
          <w:lang w:val="ru-RU"/>
        </w:rPr>
        <w:t xml:space="preserve"> Здесь и далее чистый долг рассчитывается как долгосрочные и краткосрочные </w:t>
      </w:r>
      <w:r>
        <w:rPr>
          <w:rFonts w:ascii="Basis Grotesque Pro" w:hAnsi="Basis Grotesque Pro"/>
          <w:sz w:val="18"/>
          <w:szCs w:val="18"/>
          <w:lang w:val="ru-RU"/>
        </w:rPr>
        <w:t>к</w:t>
      </w:r>
      <w:r w:rsidRPr="00773295">
        <w:rPr>
          <w:rFonts w:ascii="Basis Grotesque Pro" w:hAnsi="Basis Grotesque Pro"/>
          <w:sz w:val="18"/>
          <w:szCs w:val="18"/>
          <w:lang w:val="ru-RU"/>
        </w:rPr>
        <w:t xml:space="preserve">редиты и займы, (а) увеличенные на долгосрочные и краткосрочные </w:t>
      </w:r>
      <w:r>
        <w:rPr>
          <w:rFonts w:ascii="Basis Grotesque Pro" w:hAnsi="Basis Grotesque Pro"/>
          <w:sz w:val="18"/>
          <w:szCs w:val="18"/>
          <w:lang w:val="ru-RU"/>
        </w:rPr>
        <w:t>о</w:t>
      </w:r>
      <w:r w:rsidRPr="00773295">
        <w:rPr>
          <w:rFonts w:ascii="Basis Grotesque Pro" w:hAnsi="Basis Grotesque Pro"/>
          <w:sz w:val="18"/>
          <w:szCs w:val="18"/>
          <w:lang w:val="ru-RU"/>
        </w:rPr>
        <w:t>бязательства по аренде</w:t>
      </w:r>
      <w:r>
        <w:rPr>
          <w:rFonts w:ascii="Basis Grotesque Pro" w:hAnsi="Basis Grotesque Pro"/>
          <w:sz w:val="18"/>
          <w:szCs w:val="18"/>
          <w:lang w:val="ru-RU"/>
        </w:rPr>
        <w:t xml:space="preserve"> (АО)</w:t>
      </w:r>
      <w:r w:rsidRPr="00773295">
        <w:rPr>
          <w:rFonts w:ascii="Basis Grotesque Pro" w:hAnsi="Basis Grotesque Pro"/>
          <w:sz w:val="18"/>
          <w:szCs w:val="18"/>
          <w:lang w:val="ru-RU"/>
        </w:rPr>
        <w:t xml:space="preserve">, (б) уменьшенные на величину </w:t>
      </w:r>
      <w:r>
        <w:rPr>
          <w:rFonts w:ascii="Basis Grotesque Pro" w:hAnsi="Basis Grotesque Pro"/>
          <w:sz w:val="18"/>
          <w:szCs w:val="18"/>
          <w:lang w:val="ru-RU"/>
        </w:rPr>
        <w:t>д</w:t>
      </w:r>
      <w:r w:rsidRPr="00773295">
        <w:rPr>
          <w:rFonts w:ascii="Basis Grotesque Pro" w:hAnsi="Basis Grotesque Pro"/>
          <w:sz w:val="18"/>
          <w:szCs w:val="18"/>
          <w:lang w:val="ru-RU"/>
        </w:rPr>
        <w:t xml:space="preserve">енежных средств и их эквивалентов, (в) а также величину </w:t>
      </w:r>
      <w:r>
        <w:rPr>
          <w:rFonts w:ascii="Basis Grotesque Pro" w:hAnsi="Basis Grotesque Pro"/>
          <w:sz w:val="18"/>
          <w:szCs w:val="18"/>
          <w:lang w:val="ru-RU"/>
        </w:rPr>
        <w:t>п</w:t>
      </w:r>
      <w:r w:rsidRPr="00773295">
        <w:rPr>
          <w:rFonts w:ascii="Basis Grotesque Pro" w:hAnsi="Basis Grotesque Pro"/>
          <w:sz w:val="18"/>
          <w:szCs w:val="18"/>
          <w:lang w:val="ru-RU"/>
        </w:rPr>
        <w:t>рочих финансовых активов.</w:t>
      </w:r>
    </w:p>
  </w:footnote>
  <w:footnote w:id="5">
    <w:p w14:paraId="49B4946C" w14:textId="77777777" w:rsidR="00A013FE" w:rsidRPr="00F5320E" w:rsidRDefault="00A013FE" w:rsidP="00C02805">
      <w:pPr>
        <w:pStyle w:val="afd"/>
        <w:rPr>
          <w:lang w:val="ru-RU"/>
        </w:rPr>
      </w:pPr>
      <w:r>
        <w:rPr>
          <w:rStyle w:val="aff"/>
        </w:rPr>
        <w:footnoteRef/>
      </w:r>
      <w:r>
        <w:rPr>
          <w:lang w:val="ru-RU"/>
        </w:rPr>
        <w:t xml:space="preserve"> П</w:t>
      </w:r>
      <w:r w:rsidRPr="00094548">
        <w:rPr>
          <w:lang w:val="ru-RU"/>
        </w:rPr>
        <w:t xml:space="preserve">о данным </w:t>
      </w:r>
      <w:r w:rsidRPr="000B66E9">
        <w:t>GFK</w:t>
      </w:r>
      <w:r>
        <w:rPr>
          <w:lang w:val="ru-RU"/>
        </w:rPr>
        <w:t>.</w:t>
      </w:r>
    </w:p>
  </w:footnote>
  <w:footnote w:id="6">
    <w:p w14:paraId="2FAEDB89" w14:textId="77777777" w:rsidR="00A013FE" w:rsidRPr="004D1A32" w:rsidRDefault="00A013FE" w:rsidP="00C02805">
      <w:pPr>
        <w:pStyle w:val="afd"/>
        <w:rPr>
          <w:lang w:val="ru-RU"/>
        </w:rPr>
      </w:pPr>
      <w:r>
        <w:rPr>
          <w:rStyle w:val="aff"/>
        </w:rPr>
        <w:footnoteRef/>
      </w:r>
      <w:r w:rsidRPr="004D1A32">
        <w:rPr>
          <w:lang w:val="ru-RU"/>
        </w:rPr>
        <w:t xml:space="preserve"> </w:t>
      </w:r>
      <w:r w:rsidRPr="009252CF">
        <w:rPr>
          <w:sz w:val="18"/>
          <w:lang w:val="ru-RU"/>
        </w:rPr>
        <w:t>Стандарт безопасности данных индустрии платежных карт.</w:t>
      </w:r>
    </w:p>
  </w:footnote>
  <w:footnote w:id="7">
    <w:p w14:paraId="6228EA9D" w14:textId="77777777" w:rsidR="00A013FE" w:rsidRPr="00773295" w:rsidRDefault="00A013FE" w:rsidP="00C02805">
      <w:pPr>
        <w:pStyle w:val="afd"/>
        <w:spacing w:before="80" w:after="0" w:line="240" w:lineRule="auto"/>
        <w:rPr>
          <w:rFonts w:cs="Arial"/>
          <w:sz w:val="18"/>
          <w:szCs w:val="18"/>
          <w:lang w:val="ru-RU"/>
        </w:rPr>
      </w:pPr>
      <w:r w:rsidRPr="00773295">
        <w:rPr>
          <w:rFonts w:ascii="Basis Grotesque Pro" w:hAnsi="Basis Grotesque Pro"/>
          <w:sz w:val="18"/>
          <w:szCs w:val="18"/>
          <w:vertAlign w:val="superscript"/>
          <w:lang w:val="ru-RU"/>
        </w:rPr>
        <w:footnoteRef/>
      </w:r>
      <w:r w:rsidRPr="00773295">
        <w:rPr>
          <w:rFonts w:ascii="Basis Grotesque Pro" w:hAnsi="Basis Grotesque Pro" w:cs="Arial"/>
          <w:sz w:val="18"/>
          <w:szCs w:val="18"/>
          <w:lang w:val="ru-RU"/>
        </w:rPr>
        <w:t xml:space="preserve"> </w:t>
      </w:r>
      <w:r w:rsidRPr="009252CF">
        <w:rPr>
          <w:rFonts w:cs="Arial"/>
          <w:sz w:val="18"/>
          <w:szCs w:val="18"/>
          <w:lang w:val="ru-RU"/>
        </w:rPr>
        <w:t>Оператор для операторов.</w:t>
      </w:r>
    </w:p>
  </w:footnote>
  <w:footnote w:id="8">
    <w:p w14:paraId="49B8E485" w14:textId="3931AB98" w:rsidR="00A013FE" w:rsidRPr="00BD4613" w:rsidRDefault="00A013FE" w:rsidP="005520ED">
      <w:pPr>
        <w:pStyle w:val="afd"/>
        <w:spacing w:after="0" w:line="240" w:lineRule="auto"/>
        <w:rPr>
          <w:sz w:val="16"/>
          <w:szCs w:val="16"/>
          <w:lang w:val="ru-RU"/>
        </w:rPr>
      </w:pPr>
      <w:r w:rsidRPr="00BD4613">
        <w:rPr>
          <w:rStyle w:val="aff"/>
          <w:sz w:val="16"/>
          <w:szCs w:val="16"/>
        </w:rPr>
        <w:footnoteRef/>
      </w:r>
      <w:r w:rsidRPr="00BD4613">
        <w:rPr>
          <w:sz w:val="16"/>
          <w:szCs w:val="16"/>
          <w:lang w:val="ru-RU"/>
        </w:rPr>
        <w:t xml:space="preserve"> Частные пользователи</w:t>
      </w:r>
      <w:r>
        <w:rPr>
          <w:sz w:val="16"/>
          <w:szCs w:val="16"/>
          <w:lang w:val="ru-RU"/>
        </w:rPr>
        <w:t>.</w:t>
      </w:r>
    </w:p>
  </w:footnote>
  <w:footnote w:id="9">
    <w:p w14:paraId="28EF53E2" w14:textId="5F4092BE" w:rsidR="00A013FE" w:rsidRPr="00BD4613" w:rsidRDefault="00A013FE" w:rsidP="005520ED">
      <w:pPr>
        <w:pStyle w:val="afd"/>
        <w:spacing w:after="0" w:line="240" w:lineRule="auto"/>
        <w:rPr>
          <w:sz w:val="16"/>
          <w:szCs w:val="16"/>
          <w:lang w:val="ru-RU"/>
        </w:rPr>
      </w:pPr>
      <w:r w:rsidRPr="00BD4613">
        <w:rPr>
          <w:rStyle w:val="aff"/>
          <w:sz w:val="16"/>
          <w:szCs w:val="16"/>
        </w:rPr>
        <w:footnoteRef/>
      </w:r>
      <w:r w:rsidRPr="00BD4613">
        <w:rPr>
          <w:sz w:val="16"/>
          <w:szCs w:val="16"/>
          <w:lang w:val="ru-RU"/>
        </w:rPr>
        <w:t xml:space="preserve"> Корпоративные клиенты </w:t>
      </w:r>
      <w:r>
        <w:rPr>
          <w:sz w:val="16"/>
          <w:szCs w:val="16"/>
          <w:lang w:val="ru-RU"/>
        </w:rPr>
        <w:t>и</w:t>
      </w:r>
      <w:r w:rsidRPr="00BD4613">
        <w:rPr>
          <w:sz w:val="16"/>
          <w:szCs w:val="16"/>
          <w:lang w:val="ru-RU"/>
        </w:rPr>
        <w:t xml:space="preserve"> государственный сектор</w:t>
      </w:r>
      <w:r>
        <w:rPr>
          <w:sz w:val="16"/>
          <w:szCs w:val="16"/>
          <w:lang w:val="ru-RU"/>
        </w:rPr>
        <w:t>.</w:t>
      </w:r>
    </w:p>
  </w:footnote>
  <w:footnote w:id="10">
    <w:p w14:paraId="170D13B1" w14:textId="764EB479" w:rsidR="00A013FE" w:rsidRPr="00BD4613" w:rsidRDefault="00A013FE" w:rsidP="005520ED">
      <w:pPr>
        <w:pStyle w:val="afd"/>
        <w:spacing w:after="0" w:line="240" w:lineRule="auto"/>
        <w:rPr>
          <w:sz w:val="16"/>
          <w:szCs w:val="16"/>
          <w:lang w:val="ru-RU"/>
        </w:rPr>
      </w:pPr>
      <w:r w:rsidRPr="00BD4613">
        <w:rPr>
          <w:rStyle w:val="aff"/>
          <w:sz w:val="16"/>
          <w:szCs w:val="16"/>
        </w:rPr>
        <w:footnoteRef/>
      </w:r>
      <w:r w:rsidRPr="00BD4613">
        <w:rPr>
          <w:sz w:val="16"/>
          <w:szCs w:val="16"/>
          <w:lang w:val="ru-RU"/>
        </w:rPr>
        <w:t xml:space="preserve"> Операторы</w:t>
      </w:r>
      <w:r>
        <w:rPr>
          <w:sz w:val="16"/>
          <w:szCs w:val="16"/>
          <w:lang w:val="ru-RU"/>
        </w:rPr>
        <w:t>.</w:t>
      </w:r>
    </w:p>
  </w:footnote>
  <w:footnote w:id="11">
    <w:p w14:paraId="7FC8CE28" w14:textId="2A075FFC" w:rsidR="00A013FE" w:rsidRPr="00773295" w:rsidRDefault="00A013FE" w:rsidP="00773295">
      <w:pPr>
        <w:spacing w:before="120" w:after="0" w:line="240" w:lineRule="auto"/>
        <w:jc w:val="both"/>
        <w:rPr>
          <w:sz w:val="18"/>
          <w:szCs w:val="18"/>
        </w:rPr>
      </w:pPr>
      <w:r w:rsidRPr="00832EC6">
        <w:rPr>
          <w:rFonts w:ascii="Basis Grotesque Pro" w:hAnsi="Basis Grotesque Pro"/>
          <w:sz w:val="18"/>
          <w:szCs w:val="18"/>
          <w:vertAlign w:val="superscript"/>
        </w:rPr>
        <w:footnoteRef/>
      </w:r>
      <w:r w:rsidRPr="00832EC6">
        <w:rPr>
          <w:rFonts w:ascii="Basis Grotesque Pro" w:hAnsi="Basis Grotesque Pro"/>
          <w:sz w:val="18"/>
          <w:szCs w:val="18"/>
          <w:vertAlign w:val="superscript"/>
        </w:rPr>
        <w:t xml:space="preserve"> </w:t>
      </w:r>
      <w:r w:rsidRPr="00773295">
        <w:rPr>
          <w:rFonts w:ascii="Basis Grotesque Pro" w:hAnsi="Basis Grotesque Pro"/>
          <w:sz w:val="18"/>
          <w:szCs w:val="18"/>
        </w:rPr>
        <w:t>OIBDA за последние 12 месяцев.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5F98A" w14:textId="36FD94B2" w:rsidR="00A013FE" w:rsidRPr="009C0E4B" w:rsidRDefault="00A013FE" w:rsidP="00066A91">
    <w:pPr>
      <w:rPr>
        <w:lang w:val="en-US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B3105E1" wp14:editId="52BB7FCC">
          <wp:simplePos x="0" y="0"/>
          <wp:positionH relativeFrom="page">
            <wp:posOffset>871220</wp:posOffset>
          </wp:positionH>
          <wp:positionV relativeFrom="paragraph">
            <wp:posOffset>50165</wp:posOffset>
          </wp:positionV>
          <wp:extent cx="1630680" cy="612140"/>
          <wp:effectExtent l="0" t="0" r="762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ss-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00869F" w14:textId="7B21FEAB" w:rsidR="00A013FE" w:rsidRDefault="00A013FE">
    <w:r w:rsidRPr="00471231">
      <w:rPr>
        <w:rFonts w:ascii="Basis Grotesque Pro" w:hAnsi="Basis Grotesque Pro"/>
        <w:b/>
        <w:caps/>
        <w:szCs w:val="22"/>
      </w:rPr>
      <w:t>Пресс-</w:t>
    </w:r>
    <w:r w:rsidRPr="00471231">
      <w:rPr>
        <w:rFonts w:ascii="Basis Grotesque Pro" w:hAnsi="Basis Grotesque Pro"/>
        <w:b/>
        <w:szCs w:val="22"/>
      </w:rPr>
      <w:t>РЕЛИЗ</w:t>
    </w:r>
    <w:r w:rsidRPr="00471231">
      <w:rPr>
        <w:rFonts w:ascii="Basis Grotesque Pro" w:hAnsi="Basis Grotesque Pro"/>
        <w:caps/>
        <w:sz w:val="20"/>
        <w:szCs w:val="22"/>
      </w:rPr>
      <w:t xml:space="preserve"> </w:t>
    </w:r>
    <w:r w:rsidRPr="00471231">
      <w:rPr>
        <w:rFonts w:ascii="Basis Grotesque Pro" w:hAnsi="Basis Grotesque Pro"/>
        <w:caps/>
        <w:sz w:val="20"/>
        <w:szCs w:val="22"/>
      </w:rPr>
      <w:br/>
    </w:r>
    <w:r>
      <w:rPr>
        <w:caps/>
        <w:sz w:val="20"/>
        <w:szCs w:val="22"/>
      </w:rPr>
      <w:t>Москва, 4</w:t>
    </w:r>
    <w:r w:rsidRPr="003424CD">
      <w:rPr>
        <w:caps/>
        <w:sz w:val="20"/>
        <w:szCs w:val="22"/>
      </w:rPr>
      <w:t xml:space="preserve"> </w:t>
    </w:r>
    <w:r>
      <w:rPr>
        <w:caps/>
        <w:sz w:val="20"/>
        <w:szCs w:val="22"/>
      </w:rPr>
      <w:t>марта</w:t>
    </w:r>
    <w:r w:rsidRPr="003424CD">
      <w:rPr>
        <w:caps/>
        <w:sz w:val="20"/>
        <w:szCs w:val="22"/>
      </w:rPr>
      <w:t xml:space="preserve"> 202</w:t>
    </w:r>
    <w:r>
      <w:rPr>
        <w:caps/>
        <w:sz w:val="20"/>
        <w:szCs w:val="22"/>
      </w:rPr>
      <w:t>2</w:t>
    </w:r>
    <w:r w:rsidRPr="003424CD">
      <w:rPr>
        <w:caps/>
        <w:sz w:val="20"/>
        <w:szCs w:val="22"/>
      </w:rPr>
      <w:t xml:space="preserve"> </w:t>
    </w:r>
    <w:r w:rsidRPr="003424CD">
      <w:rPr>
        <w:sz w:val="20"/>
        <w:szCs w:val="22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77C00F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F93ABE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2825918"/>
    <w:multiLevelType w:val="hybridMultilevel"/>
    <w:tmpl w:val="8B54AF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48654E"/>
    <w:multiLevelType w:val="hybridMultilevel"/>
    <w:tmpl w:val="5AF0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21F7"/>
    <w:multiLevelType w:val="hybridMultilevel"/>
    <w:tmpl w:val="82EE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3DD4"/>
    <w:multiLevelType w:val="hybridMultilevel"/>
    <w:tmpl w:val="569C2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05A3"/>
    <w:multiLevelType w:val="hybridMultilevel"/>
    <w:tmpl w:val="B8C870EA"/>
    <w:lvl w:ilvl="0" w:tplc="9B2C8D5A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0CA1D37"/>
    <w:multiLevelType w:val="hybridMultilevel"/>
    <w:tmpl w:val="E9AC1EE2"/>
    <w:lvl w:ilvl="0" w:tplc="9B2C8D5A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42D02CF"/>
    <w:multiLevelType w:val="hybridMultilevel"/>
    <w:tmpl w:val="990A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56E14"/>
    <w:multiLevelType w:val="hybridMultilevel"/>
    <w:tmpl w:val="9B6A98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E51C1F"/>
    <w:multiLevelType w:val="hybridMultilevel"/>
    <w:tmpl w:val="272C05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94564A6"/>
    <w:multiLevelType w:val="hybridMultilevel"/>
    <w:tmpl w:val="C09E1BD6"/>
    <w:lvl w:ilvl="0" w:tplc="24DE9AB2">
      <w:start w:val="1"/>
      <w:numFmt w:val="bullet"/>
      <w:lvlRestart w:val="0"/>
      <w:pStyle w:val="010Subheading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4636"/>
    <w:multiLevelType w:val="hybridMultilevel"/>
    <w:tmpl w:val="887A4266"/>
    <w:lvl w:ilvl="0" w:tplc="9B2C8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A4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02A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62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C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264A"/>
    <w:multiLevelType w:val="hybridMultilevel"/>
    <w:tmpl w:val="2B6E7154"/>
    <w:lvl w:ilvl="0" w:tplc="2558F790">
      <w:start w:val="1"/>
      <w:numFmt w:val="bullet"/>
      <w:pStyle w:val="numberedindent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1540"/>
    <w:multiLevelType w:val="hybridMultilevel"/>
    <w:tmpl w:val="E79CE03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82B194B"/>
    <w:multiLevelType w:val="hybridMultilevel"/>
    <w:tmpl w:val="1450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628D"/>
    <w:multiLevelType w:val="hybridMultilevel"/>
    <w:tmpl w:val="28BE593A"/>
    <w:lvl w:ilvl="0" w:tplc="9B2C8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A7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A4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62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C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45CD5"/>
    <w:multiLevelType w:val="hybridMultilevel"/>
    <w:tmpl w:val="2398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C180D"/>
    <w:multiLevelType w:val="hybridMultilevel"/>
    <w:tmpl w:val="6F14D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7134D2"/>
    <w:multiLevelType w:val="hybridMultilevel"/>
    <w:tmpl w:val="4DC269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C307C9"/>
    <w:multiLevelType w:val="hybridMultilevel"/>
    <w:tmpl w:val="9932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678FF"/>
    <w:multiLevelType w:val="hybridMultilevel"/>
    <w:tmpl w:val="32986224"/>
    <w:lvl w:ilvl="0" w:tplc="9B2C8D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A12E06"/>
    <w:multiLevelType w:val="hybridMultilevel"/>
    <w:tmpl w:val="E3A6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B0477"/>
    <w:multiLevelType w:val="hybridMultilevel"/>
    <w:tmpl w:val="D2D0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B60A0"/>
    <w:multiLevelType w:val="hybridMultilevel"/>
    <w:tmpl w:val="2D78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B7655"/>
    <w:multiLevelType w:val="hybridMultilevel"/>
    <w:tmpl w:val="EE9A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019C4"/>
    <w:multiLevelType w:val="hybridMultilevel"/>
    <w:tmpl w:val="6B5C1E88"/>
    <w:lvl w:ilvl="0" w:tplc="9B2C8D5A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694017DA"/>
    <w:multiLevelType w:val="hybridMultilevel"/>
    <w:tmpl w:val="73AABE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EA194A"/>
    <w:multiLevelType w:val="hybridMultilevel"/>
    <w:tmpl w:val="DBCC9B90"/>
    <w:lvl w:ilvl="0" w:tplc="9B2C8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A4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02A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62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C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E370A"/>
    <w:multiLevelType w:val="hybridMultilevel"/>
    <w:tmpl w:val="C6D2E87A"/>
    <w:lvl w:ilvl="0" w:tplc="9B2C8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61D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55F02A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6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62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AC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2AE6"/>
    <w:multiLevelType w:val="hybridMultilevel"/>
    <w:tmpl w:val="F940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27"/>
  </w:num>
  <w:num w:numId="5">
    <w:abstractNumId w:val="29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18"/>
  </w:num>
  <w:num w:numId="12">
    <w:abstractNumId w:val="20"/>
  </w:num>
  <w:num w:numId="13">
    <w:abstractNumId w:val="23"/>
  </w:num>
  <w:num w:numId="14">
    <w:abstractNumId w:val="10"/>
  </w:num>
  <w:num w:numId="15">
    <w:abstractNumId w:val="16"/>
  </w:num>
  <w:num w:numId="16">
    <w:abstractNumId w:val="22"/>
  </w:num>
  <w:num w:numId="17">
    <w:abstractNumId w:val="26"/>
  </w:num>
  <w:num w:numId="18">
    <w:abstractNumId w:val="7"/>
  </w:num>
  <w:num w:numId="19">
    <w:abstractNumId w:val="6"/>
  </w:num>
  <w:num w:numId="20">
    <w:abstractNumId w:val="21"/>
  </w:num>
  <w:num w:numId="21">
    <w:abstractNumId w:val="28"/>
  </w:num>
  <w:num w:numId="22">
    <w:abstractNumId w:val="19"/>
  </w:num>
  <w:num w:numId="23">
    <w:abstractNumId w:val="12"/>
  </w:num>
  <w:num w:numId="24">
    <w:abstractNumId w:val="14"/>
  </w:num>
  <w:num w:numId="25">
    <w:abstractNumId w:val="25"/>
  </w:num>
  <w:num w:numId="26">
    <w:abstractNumId w:val="30"/>
  </w:num>
  <w:num w:numId="27">
    <w:abstractNumId w:val="24"/>
  </w:num>
  <w:num w:numId="28">
    <w:abstractNumId w:val="17"/>
  </w:num>
  <w:num w:numId="29">
    <w:abstractNumId w:val="5"/>
  </w:num>
  <w:num w:numId="30">
    <w:abstractNumId w:val="15"/>
  </w:num>
  <w:num w:numId="3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ru-RU" w:vendorID="1" w:dllVersion="512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91"/>
    <w:rsid w:val="000007F3"/>
    <w:rsid w:val="00001576"/>
    <w:rsid w:val="000016F4"/>
    <w:rsid w:val="000017D0"/>
    <w:rsid w:val="00001E9D"/>
    <w:rsid w:val="000022EB"/>
    <w:rsid w:val="00002AAA"/>
    <w:rsid w:val="00002AAE"/>
    <w:rsid w:val="00002F5A"/>
    <w:rsid w:val="0000427A"/>
    <w:rsid w:val="0000464E"/>
    <w:rsid w:val="00004ECE"/>
    <w:rsid w:val="000056BC"/>
    <w:rsid w:val="0000695B"/>
    <w:rsid w:val="00010697"/>
    <w:rsid w:val="0001192E"/>
    <w:rsid w:val="000125FB"/>
    <w:rsid w:val="0001298D"/>
    <w:rsid w:val="00012C3E"/>
    <w:rsid w:val="00013122"/>
    <w:rsid w:val="000132B5"/>
    <w:rsid w:val="00013536"/>
    <w:rsid w:val="00013E6F"/>
    <w:rsid w:val="000162C9"/>
    <w:rsid w:val="00016888"/>
    <w:rsid w:val="00017655"/>
    <w:rsid w:val="00017C64"/>
    <w:rsid w:val="000215C6"/>
    <w:rsid w:val="0002294C"/>
    <w:rsid w:val="00022EE0"/>
    <w:rsid w:val="00023B39"/>
    <w:rsid w:val="000244C5"/>
    <w:rsid w:val="0002477B"/>
    <w:rsid w:val="00024A83"/>
    <w:rsid w:val="00025F85"/>
    <w:rsid w:val="0002656D"/>
    <w:rsid w:val="000269F3"/>
    <w:rsid w:val="00026C56"/>
    <w:rsid w:val="0002735B"/>
    <w:rsid w:val="00030673"/>
    <w:rsid w:val="00030684"/>
    <w:rsid w:val="00030C1C"/>
    <w:rsid w:val="00031F20"/>
    <w:rsid w:val="0003230B"/>
    <w:rsid w:val="000330F0"/>
    <w:rsid w:val="00033319"/>
    <w:rsid w:val="0003332F"/>
    <w:rsid w:val="0003364F"/>
    <w:rsid w:val="0003427D"/>
    <w:rsid w:val="0003437F"/>
    <w:rsid w:val="00034919"/>
    <w:rsid w:val="00035926"/>
    <w:rsid w:val="00035DB7"/>
    <w:rsid w:val="00035F5C"/>
    <w:rsid w:val="0003628A"/>
    <w:rsid w:val="0003692B"/>
    <w:rsid w:val="00037701"/>
    <w:rsid w:val="00037C36"/>
    <w:rsid w:val="0004085B"/>
    <w:rsid w:val="00041B89"/>
    <w:rsid w:val="000428F1"/>
    <w:rsid w:val="00042DF1"/>
    <w:rsid w:val="00043C6A"/>
    <w:rsid w:val="00043C7A"/>
    <w:rsid w:val="000441E7"/>
    <w:rsid w:val="00045CE4"/>
    <w:rsid w:val="000462F6"/>
    <w:rsid w:val="00046864"/>
    <w:rsid w:val="0004740C"/>
    <w:rsid w:val="0004791A"/>
    <w:rsid w:val="00047E2C"/>
    <w:rsid w:val="000500FD"/>
    <w:rsid w:val="00050FF5"/>
    <w:rsid w:val="00051C8C"/>
    <w:rsid w:val="0005247D"/>
    <w:rsid w:val="000524DE"/>
    <w:rsid w:val="0005388F"/>
    <w:rsid w:val="00053999"/>
    <w:rsid w:val="00053E98"/>
    <w:rsid w:val="000545CB"/>
    <w:rsid w:val="000548C7"/>
    <w:rsid w:val="000572AB"/>
    <w:rsid w:val="000573DF"/>
    <w:rsid w:val="00057965"/>
    <w:rsid w:val="00057FD6"/>
    <w:rsid w:val="00060423"/>
    <w:rsid w:val="0006117E"/>
    <w:rsid w:val="00061DB4"/>
    <w:rsid w:val="00062245"/>
    <w:rsid w:val="0006261C"/>
    <w:rsid w:val="000627C7"/>
    <w:rsid w:val="00062F87"/>
    <w:rsid w:val="00063ED6"/>
    <w:rsid w:val="000643B1"/>
    <w:rsid w:val="00065544"/>
    <w:rsid w:val="00065DB2"/>
    <w:rsid w:val="00066A91"/>
    <w:rsid w:val="0006713E"/>
    <w:rsid w:val="00067329"/>
    <w:rsid w:val="000679F3"/>
    <w:rsid w:val="00067C87"/>
    <w:rsid w:val="000709FB"/>
    <w:rsid w:val="000711D6"/>
    <w:rsid w:val="0007196F"/>
    <w:rsid w:val="00072194"/>
    <w:rsid w:val="000722DC"/>
    <w:rsid w:val="000734C5"/>
    <w:rsid w:val="00073E63"/>
    <w:rsid w:val="0007416B"/>
    <w:rsid w:val="000744DF"/>
    <w:rsid w:val="00074F8E"/>
    <w:rsid w:val="00075609"/>
    <w:rsid w:val="00075D52"/>
    <w:rsid w:val="000760F7"/>
    <w:rsid w:val="00076FFD"/>
    <w:rsid w:val="0007784E"/>
    <w:rsid w:val="00080429"/>
    <w:rsid w:val="00080A31"/>
    <w:rsid w:val="00081044"/>
    <w:rsid w:val="000810DB"/>
    <w:rsid w:val="00081658"/>
    <w:rsid w:val="000819A1"/>
    <w:rsid w:val="00081CF1"/>
    <w:rsid w:val="00082648"/>
    <w:rsid w:val="00083239"/>
    <w:rsid w:val="00083A31"/>
    <w:rsid w:val="00084DDD"/>
    <w:rsid w:val="0008553B"/>
    <w:rsid w:val="00085E62"/>
    <w:rsid w:val="000868D3"/>
    <w:rsid w:val="000868E5"/>
    <w:rsid w:val="000872A6"/>
    <w:rsid w:val="00087E42"/>
    <w:rsid w:val="00090013"/>
    <w:rsid w:val="000903AD"/>
    <w:rsid w:val="00090A4B"/>
    <w:rsid w:val="00091553"/>
    <w:rsid w:val="00091DD2"/>
    <w:rsid w:val="00092475"/>
    <w:rsid w:val="00092E57"/>
    <w:rsid w:val="00093503"/>
    <w:rsid w:val="0009356D"/>
    <w:rsid w:val="00093D38"/>
    <w:rsid w:val="0009445E"/>
    <w:rsid w:val="00094548"/>
    <w:rsid w:val="000950D9"/>
    <w:rsid w:val="00095D5E"/>
    <w:rsid w:val="00096184"/>
    <w:rsid w:val="000963C8"/>
    <w:rsid w:val="00096B11"/>
    <w:rsid w:val="00096B5F"/>
    <w:rsid w:val="0009736B"/>
    <w:rsid w:val="00097F66"/>
    <w:rsid w:val="000A06F6"/>
    <w:rsid w:val="000A079A"/>
    <w:rsid w:val="000A085A"/>
    <w:rsid w:val="000A108C"/>
    <w:rsid w:val="000A3072"/>
    <w:rsid w:val="000A3781"/>
    <w:rsid w:val="000A3908"/>
    <w:rsid w:val="000A3C68"/>
    <w:rsid w:val="000A3FA0"/>
    <w:rsid w:val="000A4EB4"/>
    <w:rsid w:val="000A5DB5"/>
    <w:rsid w:val="000A5F99"/>
    <w:rsid w:val="000A6431"/>
    <w:rsid w:val="000A6CA6"/>
    <w:rsid w:val="000A6E28"/>
    <w:rsid w:val="000A7200"/>
    <w:rsid w:val="000A7220"/>
    <w:rsid w:val="000A766A"/>
    <w:rsid w:val="000A7B22"/>
    <w:rsid w:val="000B1514"/>
    <w:rsid w:val="000B38E0"/>
    <w:rsid w:val="000B4A77"/>
    <w:rsid w:val="000B5101"/>
    <w:rsid w:val="000B523E"/>
    <w:rsid w:val="000B5A0D"/>
    <w:rsid w:val="000B61EA"/>
    <w:rsid w:val="000B64C0"/>
    <w:rsid w:val="000B66E9"/>
    <w:rsid w:val="000B718D"/>
    <w:rsid w:val="000B72DA"/>
    <w:rsid w:val="000C04E9"/>
    <w:rsid w:val="000C0F5F"/>
    <w:rsid w:val="000C13B1"/>
    <w:rsid w:val="000C1D12"/>
    <w:rsid w:val="000C264B"/>
    <w:rsid w:val="000C2725"/>
    <w:rsid w:val="000C2FE9"/>
    <w:rsid w:val="000C307D"/>
    <w:rsid w:val="000C31CE"/>
    <w:rsid w:val="000C426F"/>
    <w:rsid w:val="000C4587"/>
    <w:rsid w:val="000C5502"/>
    <w:rsid w:val="000C6379"/>
    <w:rsid w:val="000C714B"/>
    <w:rsid w:val="000D03C8"/>
    <w:rsid w:val="000D08A5"/>
    <w:rsid w:val="000D1937"/>
    <w:rsid w:val="000D1EBE"/>
    <w:rsid w:val="000D2391"/>
    <w:rsid w:val="000D2A13"/>
    <w:rsid w:val="000D35C5"/>
    <w:rsid w:val="000D394B"/>
    <w:rsid w:val="000D39A8"/>
    <w:rsid w:val="000D4133"/>
    <w:rsid w:val="000D4F61"/>
    <w:rsid w:val="000D54D3"/>
    <w:rsid w:val="000D61DB"/>
    <w:rsid w:val="000D6290"/>
    <w:rsid w:val="000D6D92"/>
    <w:rsid w:val="000D7565"/>
    <w:rsid w:val="000D75AF"/>
    <w:rsid w:val="000D7DBC"/>
    <w:rsid w:val="000D7FB0"/>
    <w:rsid w:val="000E05AB"/>
    <w:rsid w:val="000E141E"/>
    <w:rsid w:val="000E26A2"/>
    <w:rsid w:val="000E2C44"/>
    <w:rsid w:val="000E2D84"/>
    <w:rsid w:val="000E370D"/>
    <w:rsid w:val="000E448B"/>
    <w:rsid w:val="000E471A"/>
    <w:rsid w:val="000E484D"/>
    <w:rsid w:val="000E4BA8"/>
    <w:rsid w:val="000E4E94"/>
    <w:rsid w:val="000E593A"/>
    <w:rsid w:val="000E5C01"/>
    <w:rsid w:val="000E5D3B"/>
    <w:rsid w:val="000E5D4A"/>
    <w:rsid w:val="000E722B"/>
    <w:rsid w:val="000F081F"/>
    <w:rsid w:val="000F0C96"/>
    <w:rsid w:val="000F35F7"/>
    <w:rsid w:val="000F3793"/>
    <w:rsid w:val="000F3E43"/>
    <w:rsid w:val="000F70BB"/>
    <w:rsid w:val="000F7B37"/>
    <w:rsid w:val="00100F06"/>
    <w:rsid w:val="00101203"/>
    <w:rsid w:val="00101BA8"/>
    <w:rsid w:val="00103462"/>
    <w:rsid w:val="001035B3"/>
    <w:rsid w:val="00103917"/>
    <w:rsid w:val="00103C96"/>
    <w:rsid w:val="00103F30"/>
    <w:rsid w:val="00104331"/>
    <w:rsid w:val="001053E0"/>
    <w:rsid w:val="001058F2"/>
    <w:rsid w:val="0010599D"/>
    <w:rsid w:val="00106590"/>
    <w:rsid w:val="00106669"/>
    <w:rsid w:val="00106827"/>
    <w:rsid w:val="00110DCD"/>
    <w:rsid w:val="0011267E"/>
    <w:rsid w:val="001140B2"/>
    <w:rsid w:val="00114D5B"/>
    <w:rsid w:val="00114FE5"/>
    <w:rsid w:val="0011506B"/>
    <w:rsid w:val="0011577A"/>
    <w:rsid w:val="00115A30"/>
    <w:rsid w:val="0011724B"/>
    <w:rsid w:val="001173A3"/>
    <w:rsid w:val="00117516"/>
    <w:rsid w:val="001177E1"/>
    <w:rsid w:val="001178AD"/>
    <w:rsid w:val="00117ACA"/>
    <w:rsid w:val="00117FC7"/>
    <w:rsid w:val="0012000E"/>
    <w:rsid w:val="001200E6"/>
    <w:rsid w:val="001209BB"/>
    <w:rsid w:val="00121593"/>
    <w:rsid w:val="00121DFF"/>
    <w:rsid w:val="00122B66"/>
    <w:rsid w:val="00122D09"/>
    <w:rsid w:val="001231EC"/>
    <w:rsid w:val="00123285"/>
    <w:rsid w:val="0012411D"/>
    <w:rsid w:val="00125282"/>
    <w:rsid w:val="001272CE"/>
    <w:rsid w:val="00127712"/>
    <w:rsid w:val="001277E1"/>
    <w:rsid w:val="00130C0A"/>
    <w:rsid w:val="001322AF"/>
    <w:rsid w:val="00132538"/>
    <w:rsid w:val="001325F8"/>
    <w:rsid w:val="00133077"/>
    <w:rsid w:val="00133A5E"/>
    <w:rsid w:val="0013422E"/>
    <w:rsid w:val="00134BBC"/>
    <w:rsid w:val="00135151"/>
    <w:rsid w:val="00135379"/>
    <w:rsid w:val="00135EBF"/>
    <w:rsid w:val="0013744D"/>
    <w:rsid w:val="00137725"/>
    <w:rsid w:val="00137BEB"/>
    <w:rsid w:val="00137E2C"/>
    <w:rsid w:val="001401E7"/>
    <w:rsid w:val="00140675"/>
    <w:rsid w:val="001406AC"/>
    <w:rsid w:val="00142B6A"/>
    <w:rsid w:val="00143661"/>
    <w:rsid w:val="00144029"/>
    <w:rsid w:val="0014410A"/>
    <w:rsid w:val="00144596"/>
    <w:rsid w:val="00144F3F"/>
    <w:rsid w:val="00145130"/>
    <w:rsid w:val="00145558"/>
    <w:rsid w:val="00145B91"/>
    <w:rsid w:val="001464F8"/>
    <w:rsid w:val="00147258"/>
    <w:rsid w:val="00150C45"/>
    <w:rsid w:val="00151350"/>
    <w:rsid w:val="00151708"/>
    <w:rsid w:val="00152047"/>
    <w:rsid w:val="00152740"/>
    <w:rsid w:val="00153EAF"/>
    <w:rsid w:val="0015403C"/>
    <w:rsid w:val="001556DB"/>
    <w:rsid w:val="0015609C"/>
    <w:rsid w:val="0015611F"/>
    <w:rsid w:val="00156208"/>
    <w:rsid w:val="00156D64"/>
    <w:rsid w:val="00156D6A"/>
    <w:rsid w:val="00156F1E"/>
    <w:rsid w:val="00157307"/>
    <w:rsid w:val="001577C0"/>
    <w:rsid w:val="001579F1"/>
    <w:rsid w:val="00157CCB"/>
    <w:rsid w:val="00161016"/>
    <w:rsid w:val="001612A0"/>
    <w:rsid w:val="00161979"/>
    <w:rsid w:val="00162D8B"/>
    <w:rsid w:val="001632A1"/>
    <w:rsid w:val="001632CD"/>
    <w:rsid w:val="00163BE9"/>
    <w:rsid w:val="00163C51"/>
    <w:rsid w:val="00164833"/>
    <w:rsid w:val="001648D4"/>
    <w:rsid w:val="00164D4D"/>
    <w:rsid w:val="0016525A"/>
    <w:rsid w:val="00165D62"/>
    <w:rsid w:val="0016613E"/>
    <w:rsid w:val="001661F0"/>
    <w:rsid w:val="00166C97"/>
    <w:rsid w:val="0016701F"/>
    <w:rsid w:val="001671EC"/>
    <w:rsid w:val="001675AE"/>
    <w:rsid w:val="001678AD"/>
    <w:rsid w:val="001678EC"/>
    <w:rsid w:val="00171528"/>
    <w:rsid w:val="001719EC"/>
    <w:rsid w:val="0017262E"/>
    <w:rsid w:val="00172C72"/>
    <w:rsid w:val="00173BF9"/>
    <w:rsid w:val="001746D0"/>
    <w:rsid w:val="001750D1"/>
    <w:rsid w:val="00176D41"/>
    <w:rsid w:val="00177A63"/>
    <w:rsid w:val="00180331"/>
    <w:rsid w:val="00180F01"/>
    <w:rsid w:val="001811FB"/>
    <w:rsid w:val="00181BAA"/>
    <w:rsid w:val="00181D4D"/>
    <w:rsid w:val="001827CE"/>
    <w:rsid w:val="00182930"/>
    <w:rsid w:val="0018312F"/>
    <w:rsid w:val="001839F7"/>
    <w:rsid w:val="001854FC"/>
    <w:rsid w:val="00185CE1"/>
    <w:rsid w:val="0018731D"/>
    <w:rsid w:val="00187F0F"/>
    <w:rsid w:val="0019074A"/>
    <w:rsid w:val="00190F70"/>
    <w:rsid w:val="001921E7"/>
    <w:rsid w:val="001925DA"/>
    <w:rsid w:val="0019369A"/>
    <w:rsid w:val="001936C1"/>
    <w:rsid w:val="00193BEC"/>
    <w:rsid w:val="001944E9"/>
    <w:rsid w:val="00196D65"/>
    <w:rsid w:val="00197032"/>
    <w:rsid w:val="001A082C"/>
    <w:rsid w:val="001A0900"/>
    <w:rsid w:val="001A0D37"/>
    <w:rsid w:val="001A2082"/>
    <w:rsid w:val="001A208A"/>
    <w:rsid w:val="001A24C7"/>
    <w:rsid w:val="001A271F"/>
    <w:rsid w:val="001A39B7"/>
    <w:rsid w:val="001A499B"/>
    <w:rsid w:val="001A56A6"/>
    <w:rsid w:val="001A6D44"/>
    <w:rsid w:val="001A74CB"/>
    <w:rsid w:val="001A789C"/>
    <w:rsid w:val="001A7DA2"/>
    <w:rsid w:val="001B00B1"/>
    <w:rsid w:val="001B0838"/>
    <w:rsid w:val="001B0BDE"/>
    <w:rsid w:val="001B0F22"/>
    <w:rsid w:val="001B1993"/>
    <w:rsid w:val="001B1AC4"/>
    <w:rsid w:val="001B1EE1"/>
    <w:rsid w:val="001B1FB6"/>
    <w:rsid w:val="001B2188"/>
    <w:rsid w:val="001B2DCF"/>
    <w:rsid w:val="001B3637"/>
    <w:rsid w:val="001B43EA"/>
    <w:rsid w:val="001B4F13"/>
    <w:rsid w:val="001B5368"/>
    <w:rsid w:val="001B5D87"/>
    <w:rsid w:val="001B5E61"/>
    <w:rsid w:val="001B6003"/>
    <w:rsid w:val="001B6507"/>
    <w:rsid w:val="001B66FD"/>
    <w:rsid w:val="001B69AA"/>
    <w:rsid w:val="001B6B1E"/>
    <w:rsid w:val="001B76CD"/>
    <w:rsid w:val="001B776A"/>
    <w:rsid w:val="001C04FA"/>
    <w:rsid w:val="001C0BDF"/>
    <w:rsid w:val="001C0CAC"/>
    <w:rsid w:val="001C1F0E"/>
    <w:rsid w:val="001C2519"/>
    <w:rsid w:val="001C2A0A"/>
    <w:rsid w:val="001C305C"/>
    <w:rsid w:val="001C336F"/>
    <w:rsid w:val="001C4323"/>
    <w:rsid w:val="001C54E3"/>
    <w:rsid w:val="001C598F"/>
    <w:rsid w:val="001C6E3C"/>
    <w:rsid w:val="001D0F9F"/>
    <w:rsid w:val="001D32C3"/>
    <w:rsid w:val="001D39D0"/>
    <w:rsid w:val="001D3A1A"/>
    <w:rsid w:val="001D3F42"/>
    <w:rsid w:val="001D63DE"/>
    <w:rsid w:val="001D6B19"/>
    <w:rsid w:val="001D6BD3"/>
    <w:rsid w:val="001D6C5C"/>
    <w:rsid w:val="001D7954"/>
    <w:rsid w:val="001E00B0"/>
    <w:rsid w:val="001E3B59"/>
    <w:rsid w:val="001E3B76"/>
    <w:rsid w:val="001E3D57"/>
    <w:rsid w:val="001E3FD8"/>
    <w:rsid w:val="001E5572"/>
    <w:rsid w:val="001E5CF1"/>
    <w:rsid w:val="001E70A0"/>
    <w:rsid w:val="001F14EF"/>
    <w:rsid w:val="001F25D8"/>
    <w:rsid w:val="001F2DFA"/>
    <w:rsid w:val="001F4348"/>
    <w:rsid w:val="001F4BFD"/>
    <w:rsid w:val="001F524D"/>
    <w:rsid w:val="001F68D8"/>
    <w:rsid w:val="001F69FA"/>
    <w:rsid w:val="002012F2"/>
    <w:rsid w:val="0020314D"/>
    <w:rsid w:val="00203ACF"/>
    <w:rsid w:val="00203D95"/>
    <w:rsid w:val="00204C24"/>
    <w:rsid w:val="0020505F"/>
    <w:rsid w:val="00205389"/>
    <w:rsid w:val="0020688C"/>
    <w:rsid w:val="00206942"/>
    <w:rsid w:val="00206DD2"/>
    <w:rsid w:val="00206EF0"/>
    <w:rsid w:val="00207571"/>
    <w:rsid w:val="00207F03"/>
    <w:rsid w:val="002103FD"/>
    <w:rsid w:val="002104ED"/>
    <w:rsid w:val="00210A67"/>
    <w:rsid w:val="00210AD6"/>
    <w:rsid w:val="00211012"/>
    <w:rsid w:val="00211E3B"/>
    <w:rsid w:val="00212DBF"/>
    <w:rsid w:val="00213402"/>
    <w:rsid w:val="002158B2"/>
    <w:rsid w:val="00215A95"/>
    <w:rsid w:val="00215D1B"/>
    <w:rsid w:val="0021603D"/>
    <w:rsid w:val="00216A53"/>
    <w:rsid w:val="00216F39"/>
    <w:rsid w:val="0021727F"/>
    <w:rsid w:val="00220D1D"/>
    <w:rsid w:val="002212AC"/>
    <w:rsid w:val="00221497"/>
    <w:rsid w:val="0022215D"/>
    <w:rsid w:val="00222D0E"/>
    <w:rsid w:val="00223164"/>
    <w:rsid w:val="00223E7C"/>
    <w:rsid w:val="00223FF4"/>
    <w:rsid w:val="0022451C"/>
    <w:rsid w:val="002253B9"/>
    <w:rsid w:val="002264F0"/>
    <w:rsid w:val="0022697B"/>
    <w:rsid w:val="00230015"/>
    <w:rsid w:val="00230095"/>
    <w:rsid w:val="002302DB"/>
    <w:rsid w:val="00230914"/>
    <w:rsid w:val="00231594"/>
    <w:rsid w:val="002328FA"/>
    <w:rsid w:val="00233714"/>
    <w:rsid w:val="00233741"/>
    <w:rsid w:val="00234753"/>
    <w:rsid w:val="00235816"/>
    <w:rsid w:val="002358D3"/>
    <w:rsid w:val="0023668C"/>
    <w:rsid w:val="00236D3F"/>
    <w:rsid w:val="0023798F"/>
    <w:rsid w:val="002403D3"/>
    <w:rsid w:val="00240FE9"/>
    <w:rsid w:val="0024128D"/>
    <w:rsid w:val="00241EE5"/>
    <w:rsid w:val="00242869"/>
    <w:rsid w:val="0024322E"/>
    <w:rsid w:val="002437BC"/>
    <w:rsid w:val="00243A46"/>
    <w:rsid w:val="00247AD0"/>
    <w:rsid w:val="002514A2"/>
    <w:rsid w:val="00252330"/>
    <w:rsid w:val="002530D0"/>
    <w:rsid w:val="00256D4A"/>
    <w:rsid w:val="00256DCB"/>
    <w:rsid w:val="00257CB8"/>
    <w:rsid w:val="0026001C"/>
    <w:rsid w:val="00261E0B"/>
    <w:rsid w:val="00261E58"/>
    <w:rsid w:val="00261ECC"/>
    <w:rsid w:val="00262BD7"/>
    <w:rsid w:val="002634CF"/>
    <w:rsid w:val="00264120"/>
    <w:rsid w:val="00264774"/>
    <w:rsid w:val="00264C6B"/>
    <w:rsid w:val="002669FF"/>
    <w:rsid w:val="00266CAE"/>
    <w:rsid w:val="00266F55"/>
    <w:rsid w:val="00267561"/>
    <w:rsid w:val="00267917"/>
    <w:rsid w:val="0027036C"/>
    <w:rsid w:val="00271779"/>
    <w:rsid w:val="00271CAF"/>
    <w:rsid w:val="00271CC5"/>
    <w:rsid w:val="002732FC"/>
    <w:rsid w:val="00273994"/>
    <w:rsid w:val="00273B88"/>
    <w:rsid w:val="00274407"/>
    <w:rsid w:val="00274703"/>
    <w:rsid w:val="00275E72"/>
    <w:rsid w:val="00276860"/>
    <w:rsid w:val="0027764B"/>
    <w:rsid w:val="00277BF6"/>
    <w:rsid w:val="00280A2E"/>
    <w:rsid w:val="00281278"/>
    <w:rsid w:val="0028129B"/>
    <w:rsid w:val="00281316"/>
    <w:rsid w:val="0028203C"/>
    <w:rsid w:val="002830C4"/>
    <w:rsid w:val="002830FF"/>
    <w:rsid w:val="00283AB6"/>
    <w:rsid w:val="00284636"/>
    <w:rsid w:val="002855A2"/>
    <w:rsid w:val="00285769"/>
    <w:rsid w:val="00285894"/>
    <w:rsid w:val="00285E76"/>
    <w:rsid w:val="002862E6"/>
    <w:rsid w:val="00286C0E"/>
    <w:rsid w:val="00286CE7"/>
    <w:rsid w:val="00286F87"/>
    <w:rsid w:val="00287075"/>
    <w:rsid w:val="002872DD"/>
    <w:rsid w:val="00287E4D"/>
    <w:rsid w:val="00287EA4"/>
    <w:rsid w:val="00292750"/>
    <w:rsid w:val="00292AC7"/>
    <w:rsid w:val="00292EB1"/>
    <w:rsid w:val="00293A3B"/>
    <w:rsid w:val="00293A9D"/>
    <w:rsid w:val="002940AC"/>
    <w:rsid w:val="00294B58"/>
    <w:rsid w:val="00294BC8"/>
    <w:rsid w:val="00294C83"/>
    <w:rsid w:val="0029504B"/>
    <w:rsid w:val="00296D3B"/>
    <w:rsid w:val="00297537"/>
    <w:rsid w:val="00297904"/>
    <w:rsid w:val="002A2260"/>
    <w:rsid w:val="002A233B"/>
    <w:rsid w:val="002A2646"/>
    <w:rsid w:val="002A364F"/>
    <w:rsid w:val="002A3810"/>
    <w:rsid w:val="002A4023"/>
    <w:rsid w:val="002A4070"/>
    <w:rsid w:val="002A4F94"/>
    <w:rsid w:val="002A5156"/>
    <w:rsid w:val="002A5717"/>
    <w:rsid w:val="002A5B40"/>
    <w:rsid w:val="002A5DF7"/>
    <w:rsid w:val="002A6248"/>
    <w:rsid w:val="002A6D26"/>
    <w:rsid w:val="002B01AC"/>
    <w:rsid w:val="002B0731"/>
    <w:rsid w:val="002B166C"/>
    <w:rsid w:val="002B1D7B"/>
    <w:rsid w:val="002B1FFD"/>
    <w:rsid w:val="002B2307"/>
    <w:rsid w:val="002B2752"/>
    <w:rsid w:val="002B2A5A"/>
    <w:rsid w:val="002B35AF"/>
    <w:rsid w:val="002B4F2F"/>
    <w:rsid w:val="002B5339"/>
    <w:rsid w:val="002B60C4"/>
    <w:rsid w:val="002B6600"/>
    <w:rsid w:val="002B680A"/>
    <w:rsid w:val="002B6C52"/>
    <w:rsid w:val="002B7499"/>
    <w:rsid w:val="002B777D"/>
    <w:rsid w:val="002B7939"/>
    <w:rsid w:val="002C0098"/>
    <w:rsid w:val="002C185E"/>
    <w:rsid w:val="002C1B45"/>
    <w:rsid w:val="002C21CC"/>
    <w:rsid w:val="002C26BC"/>
    <w:rsid w:val="002C2F8C"/>
    <w:rsid w:val="002C3B7A"/>
    <w:rsid w:val="002C4B24"/>
    <w:rsid w:val="002C56C3"/>
    <w:rsid w:val="002C586A"/>
    <w:rsid w:val="002C5F50"/>
    <w:rsid w:val="002C6029"/>
    <w:rsid w:val="002C6573"/>
    <w:rsid w:val="002C6ADA"/>
    <w:rsid w:val="002C74C3"/>
    <w:rsid w:val="002D026B"/>
    <w:rsid w:val="002D0E4B"/>
    <w:rsid w:val="002D141A"/>
    <w:rsid w:val="002D1D1B"/>
    <w:rsid w:val="002D2318"/>
    <w:rsid w:val="002D2506"/>
    <w:rsid w:val="002D264E"/>
    <w:rsid w:val="002D2C66"/>
    <w:rsid w:val="002D40F1"/>
    <w:rsid w:val="002D4560"/>
    <w:rsid w:val="002D5C36"/>
    <w:rsid w:val="002D60A1"/>
    <w:rsid w:val="002D66AB"/>
    <w:rsid w:val="002D66DE"/>
    <w:rsid w:val="002D6D98"/>
    <w:rsid w:val="002D72EA"/>
    <w:rsid w:val="002D7600"/>
    <w:rsid w:val="002D7D36"/>
    <w:rsid w:val="002D7FF8"/>
    <w:rsid w:val="002E030D"/>
    <w:rsid w:val="002E12C9"/>
    <w:rsid w:val="002E1731"/>
    <w:rsid w:val="002E3804"/>
    <w:rsid w:val="002E3847"/>
    <w:rsid w:val="002E393C"/>
    <w:rsid w:val="002E3990"/>
    <w:rsid w:val="002E3CEA"/>
    <w:rsid w:val="002E5227"/>
    <w:rsid w:val="002E5A5D"/>
    <w:rsid w:val="002E61CE"/>
    <w:rsid w:val="002E65B4"/>
    <w:rsid w:val="002E70E6"/>
    <w:rsid w:val="002E740A"/>
    <w:rsid w:val="002E7523"/>
    <w:rsid w:val="002F0703"/>
    <w:rsid w:val="002F0D63"/>
    <w:rsid w:val="002F27DC"/>
    <w:rsid w:val="002F286C"/>
    <w:rsid w:val="002F4302"/>
    <w:rsid w:val="002F4886"/>
    <w:rsid w:val="002F4DC1"/>
    <w:rsid w:val="002F4F43"/>
    <w:rsid w:val="002F56DA"/>
    <w:rsid w:val="002F60E9"/>
    <w:rsid w:val="002F6682"/>
    <w:rsid w:val="002F7066"/>
    <w:rsid w:val="002F7365"/>
    <w:rsid w:val="00300BA5"/>
    <w:rsid w:val="003017C3"/>
    <w:rsid w:val="0030214E"/>
    <w:rsid w:val="00302397"/>
    <w:rsid w:val="00302BD5"/>
    <w:rsid w:val="00303F86"/>
    <w:rsid w:val="003042BA"/>
    <w:rsid w:val="00304B8D"/>
    <w:rsid w:val="0030508D"/>
    <w:rsid w:val="00305197"/>
    <w:rsid w:val="003054B5"/>
    <w:rsid w:val="003065B2"/>
    <w:rsid w:val="00307810"/>
    <w:rsid w:val="00307C6D"/>
    <w:rsid w:val="0031086E"/>
    <w:rsid w:val="00310E2C"/>
    <w:rsid w:val="00311085"/>
    <w:rsid w:val="00311B3C"/>
    <w:rsid w:val="003122E2"/>
    <w:rsid w:val="003124A3"/>
    <w:rsid w:val="00312800"/>
    <w:rsid w:val="00314655"/>
    <w:rsid w:val="00316085"/>
    <w:rsid w:val="003177EA"/>
    <w:rsid w:val="00317D2B"/>
    <w:rsid w:val="00320091"/>
    <w:rsid w:val="00320188"/>
    <w:rsid w:val="00320FA2"/>
    <w:rsid w:val="00321325"/>
    <w:rsid w:val="0032156D"/>
    <w:rsid w:val="003221FB"/>
    <w:rsid w:val="0032249B"/>
    <w:rsid w:val="00322C12"/>
    <w:rsid w:val="00323240"/>
    <w:rsid w:val="00323355"/>
    <w:rsid w:val="003239CC"/>
    <w:rsid w:val="00323B41"/>
    <w:rsid w:val="00323FC9"/>
    <w:rsid w:val="0032505B"/>
    <w:rsid w:val="00325536"/>
    <w:rsid w:val="0032609B"/>
    <w:rsid w:val="003300A3"/>
    <w:rsid w:val="0033030D"/>
    <w:rsid w:val="00330694"/>
    <w:rsid w:val="00330832"/>
    <w:rsid w:val="00330B48"/>
    <w:rsid w:val="00330C49"/>
    <w:rsid w:val="00330EF5"/>
    <w:rsid w:val="003314A3"/>
    <w:rsid w:val="0033258F"/>
    <w:rsid w:val="00333AA5"/>
    <w:rsid w:val="0033424E"/>
    <w:rsid w:val="0033493E"/>
    <w:rsid w:val="00334E7E"/>
    <w:rsid w:val="0033512D"/>
    <w:rsid w:val="0033546C"/>
    <w:rsid w:val="00335C29"/>
    <w:rsid w:val="003364A3"/>
    <w:rsid w:val="00336C96"/>
    <w:rsid w:val="00336FD2"/>
    <w:rsid w:val="0033744A"/>
    <w:rsid w:val="00337C5E"/>
    <w:rsid w:val="00341236"/>
    <w:rsid w:val="003417B2"/>
    <w:rsid w:val="0034206B"/>
    <w:rsid w:val="003424CD"/>
    <w:rsid w:val="00343627"/>
    <w:rsid w:val="00344694"/>
    <w:rsid w:val="003446BA"/>
    <w:rsid w:val="00344BC0"/>
    <w:rsid w:val="0034504A"/>
    <w:rsid w:val="003451FF"/>
    <w:rsid w:val="0034533C"/>
    <w:rsid w:val="00345402"/>
    <w:rsid w:val="00345C50"/>
    <w:rsid w:val="00347421"/>
    <w:rsid w:val="00347AA3"/>
    <w:rsid w:val="00347B81"/>
    <w:rsid w:val="00347DB7"/>
    <w:rsid w:val="00347F9A"/>
    <w:rsid w:val="003504FC"/>
    <w:rsid w:val="00350524"/>
    <w:rsid w:val="00351201"/>
    <w:rsid w:val="003512FB"/>
    <w:rsid w:val="00351BBD"/>
    <w:rsid w:val="0035308C"/>
    <w:rsid w:val="0035377D"/>
    <w:rsid w:val="00353CBB"/>
    <w:rsid w:val="00355011"/>
    <w:rsid w:val="0035598B"/>
    <w:rsid w:val="0035618B"/>
    <w:rsid w:val="00356840"/>
    <w:rsid w:val="00356BCA"/>
    <w:rsid w:val="00356D58"/>
    <w:rsid w:val="0035778D"/>
    <w:rsid w:val="00360264"/>
    <w:rsid w:val="00360434"/>
    <w:rsid w:val="00360A77"/>
    <w:rsid w:val="003613F2"/>
    <w:rsid w:val="00362DC7"/>
    <w:rsid w:val="00363DC7"/>
    <w:rsid w:val="00364634"/>
    <w:rsid w:val="003647A6"/>
    <w:rsid w:val="003656FB"/>
    <w:rsid w:val="00365C22"/>
    <w:rsid w:val="00366CB5"/>
    <w:rsid w:val="00367340"/>
    <w:rsid w:val="003700FD"/>
    <w:rsid w:val="00370289"/>
    <w:rsid w:val="003710B2"/>
    <w:rsid w:val="003718FA"/>
    <w:rsid w:val="00371D95"/>
    <w:rsid w:val="00371F07"/>
    <w:rsid w:val="003726F0"/>
    <w:rsid w:val="00372A6C"/>
    <w:rsid w:val="00372F24"/>
    <w:rsid w:val="00373558"/>
    <w:rsid w:val="00373B6B"/>
    <w:rsid w:val="00373C6B"/>
    <w:rsid w:val="00373E0D"/>
    <w:rsid w:val="003743A5"/>
    <w:rsid w:val="00374AB1"/>
    <w:rsid w:val="00375AF1"/>
    <w:rsid w:val="00376715"/>
    <w:rsid w:val="00377BED"/>
    <w:rsid w:val="00377F9F"/>
    <w:rsid w:val="00380160"/>
    <w:rsid w:val="003809DE"/>
    <w:rsid w:val="00380C47"/>
    <w:rsid w:val="003818AD"/>
    <w:rsid w:val="00381D6C"/>
    <w:rsid w:val="0038366E"/>
    <w:rsid w:val="003836BE"/>
    <w:rsid w:val="003837C9"/>
    <w:rsid w:val="0038466F"/>
    <w:rsid w:val="0038541F"/>
    <w:rsid w:val="00386002"/>
    <w:rsid w:val="00387741"/>
    <w:rsid w:val="00390752"/>
    <w:rsid w:val="00390C65"/>
    <w:rsid w:val="003913B5"/>
    <w:rsid w:val="0039187D"/>
    <w:rsid w:val="00391A23"/>
    <w:rsid w:val="00391A87"/>
    <w:rsid w:val="003922D0"/>
    <w:rsid w:val="0039284F"/>
    <w:rsid w:val="00392902"/>
    <w:rsid w:val="00393B6E"/>
    <w:rsid w:val="003948E2"/>
    <w:rsid w:val="003956A7"/>
    <w:rsid w:val="003958D4"/>
    <w:rsid w:val="0039650A"/>
    <w:rsid w:val="00396DD3"/>
    <w:rsid w:val="00397C63"/>
    <w:rsid w:val="00397EB4"/>
    <w:rsid w:val="00397F1E"/>
    <w:rsid w:val="003A0A78"/>
    <w:rsid w:val="003A2CA9"/>
    <w:rsid w:val="003A2CBA"/>
    <w:rsid w:val="003A444D"/>
    <w:rsid w:val="003A46FE"/>
    <w:rsid w:val="003A4C87"/>
    <w:rsid w:val="003A594C"/>
    <w:rsid w:val="003A6840"/>
    <w:rsid w:val="003A6AD3"/>
    <w:rsid w:val="003A776B"/>
    <w:rsid w:val="003B02FF"/>
    <w:rsid w:val="003B107A"/>
    <w:rsid w:val="003B1BD6"/>
    <w:rsid w:val="003B1E2D"/>
    <w:rsid w:val="003B22C7"/>
    <w:rsid w:val="003B3061"/>
    <w:rsid w:val="003B4303"/>
    <w:rsid w:val="003B4BA2"/>
    <w:rsid w:val="003B4C3D"/>
    <w:rsid w:val="003B4D27"/>
    <w:rsid w:val="003B4FA7"/>
    <w:rsid w:val="003C0589"/>
    <w:rsid w:val="003C06CA"/>
    <w:rsid w:val="003C07EC"/>
    <w:rsid w:val="003C0A46"/>
    <w:rsid w:val="003C0EC8"/>
    <w:rsid w:val="003C198D"/>
    <w:rsid w:val="003C4245"/>
    <w:rsid w:val="003C5933"/>
    <w:rsid w:val="003C5CD5"/>
    <w:rsid w:val="003D01F7"/>
    <w:rsid w:val="003D027C"/>
    <w:rsid w:val="003D065F"/>
    <w:rsid w:val="003D0C5E"/>
    <w:rsid w:val="003D0FB7"/>
    <w:rsid w:val="003D2545"/>
    <w:rsid w:val="003D35CC"/>
    <w:rsid w:val="003D3AED"/>
    <w:rsid w:val="003D4A81"/>
    <w:rsid w:val="003D5A0E"/>
    <w:rsid w:val="003D5A7C"/>
    <w:rsid w:val="003D6182"/>
    <w:rsid w:val="003D61DC"/>
    <w:rsid w:val="003D65DF"/>
    <w:rsid w:val="003D6C9D"/>
    <w:rsid w:val="003D72EA"/>
    <w:rsid w:val="003D7991"/>
    <w:rsid w:val="003D7B05"/>
    <w:rsid w:val="003E1DC8"/>
    <w:rsid w:val="003E2528"/>
    <w:rsid w:val="003E37C1"/>
    <w:rsid w:val="003E48C4"/>
    <w:rsid w:val="003E5AB4"/>
    <w:rsid w:val="003E5BD7"/>
    <w:rsid w:val="003E5CBD"/>
    <w:rsid w:val="003E71BE"/>
    <w:rsid w:val="003F386E"/>
    <w:rsid w:val="003F3E29"/>
    <w:rsid w:val="003F431E"/>
    <w:rsid w:val="003F483B"/>
    <w:rsid w:val="003F6472"/>
    <w:rsid w:val="003F751B"/>
    <w:rsid w:val="003F7A79"/>
    <w:rsid w:val="00400308"/>
    <w:rsid w:val="00400E52"/>
    <w:rsid w:val="0040120C"/>
    <w:rsid w:val="00401C5E"/>
    <w:rsid w:val="00402A31"/>
    <w:rsid w:val="0040349D"/>
    <w:rsid w:val="004044BB"/>
    <w:rsid w:val="00404856"/>
    <w:rsid w:val="00404A05"/>
    <w:rsid w:val="00404BAD"/>
    <w:rsid w:val="004050F6"/>
    <w:rsid w:val="00405A1E"/>
    <w:rsid w:val="0040602E"/>
    <w:rsid w:val="00407AF4"/>
    <w:rsid w:val="00407E99"/>
    <w:rsid w:val="00410785"/>
    <w:rsid w:val="004126A8"/>
    <w:rsid w:val="00412A4C"/>
    <w:rsid w:val="00412BB3"/>
    <w:rsid w:val="004134AF"/>
    <w:rsid w:val="00413EF1"/>
    <w:rsid w:val="00414081"/>
    <w:rsid w:val="00415A39"/>
    <w:rsid w:val="00415F15"/>
    <w:rsid w:val="00416AE3"/>
    <w:rsid w:val="004179B4"/>
    <w:rsid w:val="00420138"/>
    <w:rsid w:val="004211C3"/>
    <w:rsid w:val="004219D6"/>
    <w:rsid w:val="00422376"/>
    <w:rsid w:val="00422F9B"/>
    <w:rsid w:val="004239C7"/>
    <w:rsid w:val="00425396"/>
    <w:rsid w:val="0042649D"/>
    <w:rsid w:val="00426CC4"/>
    <w:rsid w:val="00427AC6"/>
    <w:rsid w:val="00430465"/>
    <w:rsid w:val="004304D9"/>
    <w:rsid w:val="0043159F"/>
    <w:rsid w:val="00431E66"/>
    <w:rsid w:val="00433E5E"/>
    <w:rsid w:val="00434E29"/>
    <w:rsid w:val="004351A2"/>
    <w:rsid w:val="004353DE"/>
    <w:rsid w:val="00436897"/>
    <w:rsid w:val="00437079"/>
    <w:rsid w:val="004404BB"/>
    <w:rsid w:val="00440F1E"/>
    <w:rsid w:val="0044158B"/>
    <w:rsid w:val="00441988"/>
    <w:rsid w:val="0044280F"/>
    <w:rsid w:val="00442CBD"/>
    <w:rsid w:val="00442E64"/>
    <w:rsid w:val="004433A6"/>
    <w:rsid w:val="0044512A"/>
    <w:rsid w:val="004453A2"/>
    <w:rsid w:val="0044621C"/>
    <w:rsid w:val="004465C6"/>
    <w:rsid w:val="0044721B"/>
    <w:rsid w:val="004478A0"/>
    <w:rsid w:val="00450BE9"/>
    <w:rsid w:val="00450C4B"/>
    <w:rsid w:val="00451451"/>
    <w:rsid w:val="0045154E"/>
    <w:rsid w:val="00451D7E"/>
    <w:rsid w:val="004523CA"/>
    <w:rsid w:val="00453F7C"/>
    <w:rsid w:val="0045602C"/>
    <w:rsid w:val="004605C6"/>
    <w:rsid w:val="00460A72"/>
    <w:rsid w:val="00460CFB"/>
    <w:rsid w:val="0046276B"/>
    <w:rsid w:val="00462B24"/>
    <w:rsid w:val="00463E67"/>
    <w:rsid w:val="0046435F"/>
    <w:rsid w:val="00464C32"/>
    <w:rsid w:val="004661A9"/>
    <w:rsid w:val="00466627"/>
    <w:rsid w:val="00467654"/>
    <w:rsid w:val="00470151"/>
    <w:rsid w:val="0047032B"/>
    <w:rsid w:val="0047078C"/>
    <w:rsid w:val="00471231"/>
    <w:rsid w:val="004713B5"/>
    <w:rsid w:val="00471D05"/>
    <w:rsid w:val="00472EC2"/>
    <w:rsid w:val="004732CA"/>
    <w:rsid w:val="00474437"/>
    <w:rsid w:val="00476B41"/>
    <w:rsid w:val="00477511"/>
    <w:rsid w:val="00477BBB"/>
    <w:rsid w:val="00477F64"/>
    <w:rsid w:val="00480578"/>
    <w:rsid w:val="004808CF"/>
    <w:rsid w:val="004811DD"/>
    <w:rsid w:val="0048128F"/>
    <w:rsid w:val="00481303"/>
    <w:rsid w:val="00481A4A"/>
    <w:rsid w:val="0048230F"/>
    <w:rsid w:val="00482DE7"/>
    <w:rsid w:val="004833E9"/>
    <w:rsid w:val="00483FF1"/>
    <w:rsid w:val="0048428B"/>
    <w:rsid w:val="0048546E"/>
    <w:rsid w:val="004865FC"/>
    <w:rsid w:val="00487022"/>
    <w:rsid w:val="004878D6"/>
    <w:rsid w:val="004909C8"/>
    <w:rsid w:val="00492446"/>
    <w:rsid w:val="004925E6"/>
    <w:rsid w:val="00492822"/>
    <w:rsid w:val="00492C4A"/>
    <w:rsid w:val="004933E3"/>
    <w:rsid w:val="0049356C"/>
    <w:rsid w:val="004942B7"/>
    <w:rsid w:val="00494890"/>
    <w:rsid w:val="00494F0E"/>
    <w:rsid w:val="004952D0"/>
    <w:rsid w:val="0049615A"/>
    <w:rsid w:val="004969E4"/>
    <w:rsid w:val="00497178"/>
    <w:rsid w:val="00497CA8"/>
    <w:rsid w:val="004A0BB8"/>
    <w:rsid w:val="004A204E"/>
    <w:rsid w:val="004A28F1"/>
    <w:rsid w:val="004A32A8"/>
    <w:rsid w:val="004A3350"/>
    <w:rsid w:val="004A3875"/>
    <w:rsid w:val="004A3C1B"/>
    <w:rsid w:val="004A42D6"/>
    <w:rsid w:val="004A4309"/>
    <w:rsid w:val="004A498B"/>
    <w:rsid w:val="004A527F"/>
    <w:rsid w:val="004A5B4D"/>
    <w:rsid w:val="004A66AE"/>
    <w:rsid w:val="004A68C1"/>
    <w:rsid w:val="004A6D64"/>
    <w:rsid w:val="004A7391"/>
    <w:rsid w:val="004A7E25"/>
    <w:rsid w:val="004B1081"/>
    <w:rsid w:val="004B15D8"/>
    <w:rsid w:val="004B2E99"/>
    <w:rsid w:val="004B2F9D"/>
    <w:rsid w:val="004B318C"/>
    <w:rsid w:val="004B33A9"/>
    <w:rsid w:val="004B37B7"/>
    <w:rsid w:val="004B3B31"/>
    <w:rsid w:val="004B40F0"/>
    <w:rsid w:val="004B4449"/>
    <w:rsid w:val="004B4A72"/>
    <w:rsid w:val="004B686F"/>
    <w:rsid w:val="004B68D2"/>
    <w:rsid w:val="004B6C8C"/>
    <w:rsid w:val="004B6D3A"/>
    <w:rsid w:val="004B6DBB"/>
    <w:rsid w:val="004C004C"/>
    <w:rsid w:val="004C0BD6"/>
    <w:rsid w:val="004C0E03"/>
    <w:rsid w:val="004C0E1D"/>
    <w:rsid w:val="004C1566"/>
    <w:rsid w:val="004C395A"/>
    <w:rsid w:val="004C3B3F"/>
    <w:rsid w:val="004C3B91"/>
    <w:rsid w:val="004C4435"/>
    <w:rsid w:val="004C4B2C"/>
    <w:rsid w:val="004C51BD"/>
    <w:rsid w:val="004C54F0"/>
    <w:rsid w:val="004C5BDD"/>
    <w:rsid w:val="004C5E1E"/>
    <w:rsid w:val="004C5F2C"/>
    <w:rsid w:val="004C6B3D"/>
    <w:rsid w:val="004C6C12"/>
    <w:rsid w:val="004C6FC5"/>
    <w:rsid w:val="004C76B0"/>
    <w:rsid w:val="004D0269"/>
    <w:rsid w:val="004D1962"/>
    <w:rsid w:val="004D1A32"/>
    <w:rsid w:val="004D2123"/>
    <w:rsid w:val="004D309E"/>
    <w:rsid w:val="004D35F6"/>
    <w:rsid w:val="004D3850"/>
    <w:rsid w:val="004D395B"/>
    <w:rsid w:val="004D423B"/>
    <w:rsid w:val="004D469E"/>
    <w:rsid w:val="004D4ACC"/>
    <w:rsid w:val="004D5CC3"/>
    <w:rsid w:val="004D656D"/>
    <w:rsid w:val="004D763C"/>
    <w:rsid w:val="004D78CE"/>
    <w:rsid w:val="004E05D8"/>
    <w:rsid w:val="004E0D75"/>
    <w:rsid w:val="004E141B"/>
    <w:rsid w:val="004E19AB"/>
    <w:rsid w:val="004E1CF2"/>
    <w:rsid w:val="004E2251"/>
    <w:rsid w:val="004E2F78"/>
    <w:rsid w:val="004E34A0"/>
    <w:rsid w:val="004E375B"/>
    <w:rsid w:val="004E41A3"/>
    <w:rsid w:val="004E435E"/>
    <w:rsid w:val="004E497B"/>
    <w:rsid w:val="004E4D86"/>
    <w:rsid w:val="004E5062"/>
    <w:rsid w:val="004E776D"/>
    <w:rsid w:val="004E777C"/>
    <w:rsid w:val="004E7AAA"/>
    <w:rsid w:val="004E7B16"/>
    <w:rsid w:val="004F1803"/>
    <w:rsid w:val="004F1CB4"/>
    <w:rsid w:val="004F1F57"/>
    <w:rsid w:val="004F2371"/>
    <w:rsid w:val="004F2B4B"/>
    <w:rsid w:val="004F2FB8"/>
    <w:rsid w:val="004F39C9"/>
    <w:rsid w:val="004F43EA"/>
    <w:rsid w:val="004F4B8F"/>
    <w:rsid w:val="004F622E"/>
    <w:rsid w:val="004F67A0"/>
    <w:rsid w:val="004F7057"/>
    <w:rsid w:val="004F78A2"/>
    <w:rsid w:val="004F7E2E"/>
    <w:rsid w:val="00500A68"/>
    <w:rsid w:val="00500C18"/>
    <w:rsid w:val="00500DA0"/>
    <w:rsid w:val="00500DBC"/>
    <w:rsid w:val="005013C2"/>
    <w:rsid w:val="00503801"/>
    <w:rsid w:val="00503BC3"/>
    <w:rsid w:val="00503D25"/>
    <w:rsid w:val="00504293"/>
    <w:rsid w:val="005043DE"/>
    <w:rsid w:val="005047FE"/>
    <w:rsid w:val="00505236"/>
    <w:rsid w:val="00505DBC"/>
    <w:rsid w:val="00507910"/>
    <w:rsid w:val="00510FDD"/>
    <w:rsid w:val="00512AAE"/>
    <w:rsid w:val="0051352A"/>
    <w:rsid w:val="005149E9"/>
    <w:rsid w:val="00514AFE"/>
    <w:rsid w:val="00514D92"/>
    <w:rsid w:val="00515748"/>
    <w:rsid w:val="00515965"/>
    <w:rsid w:val="00516196"/>
    <w:rsid w:val="005163CD"/>
    <w:rsid w:val="00516F5E"/>
    <w:rsid w:val="0051771B"/>
    <w:rsid w:val="00522F38"/>
    <w:rsid w:val="005239A0"/>
    <w:rsid w:val="0052577F"/>
    <w:rsid w:val="00525B4B"/>
    <w:rsid w:val="00525E5F"/>
    <w:rsid w:val="005269BD"/>
    <w:rsid w:val="00527CBC"/>
    <w:rsid w:val="00530856"/>
    <w:rsid w:val="00530FAB"/>
    <w:rsid w:val="00531419"/>
    <w:rsid w:val="00531443"/>
    <w:rsid w:val="005316CA"/>
    <w:rsid w:val="00532D33"/>
    <w:rsid w:val="00533244"/>
    <w:rsid w:val="00533411"/>
    <w:rsid w:val="00533B68"/>
    <w:rsid w:val="0053424B"/>
    <w:rsid w:val="00534B33"/>
    <w:rsid w:val="00536622"/>
    <w:rsid w:val="00536876"/>
    <w:rsid w:val="00536CF7"/>
    <w:rsid w:val="00536D3D"/>
    <w:rsid w:val="00537170"/>
    <w:rsid w:val="00537209"/>
    <w:rsid w:val="0053786B"/>
    <w:rsid w:val="00537DD1"/>
    <w:rsid w:val="00537F6F"/>
    <w:rsid w:val="0054038C"/>
    <w:rsid w:val="0054054F"/>
    <w:rsid w:val="00540694"/>
    <w:rsid w:val="00540B01"/>
    <w:rsid w:val="00540C91"/>
    <w:rsid w:val="00540E4D"/>
    <w:rsid w:val="00542294"/>
    <w:rsid w:val="005426D3"/>
    <w:rsid w:val="00542B7C"/>
    <w:rsid w:val="00542BA1"/>
    <w:rsid w:val="00542C53"/>
    <w:rsid w:val="00542D42"/>
    <w:rsid w:val="005431B2"/>
    <w:rsid w:val="00543995"/>
    <w:rsid w:val="00543E92"/>
    <w:rsid w:val="00545809"/>
    <w:rsid w:val="00545E88"/>
    <w:rsid w:val="00546812"/>
    <w:rsid w:val="00546BDC"/>
    <w:rsid w:val="005478FD"/>
    <w:rsid w:val="00547954"/>
    <w:rsid w:val="00550371"/>
    <w:rsid w:val="00551718"/>
    <w:rsid w:val="005520ED"/>
    <w:rsid w:val="00552764"/>
    <w:rsid w:val="00553A27"/>
    <w:rsid w:val="005542DB"/>
    <w:rsid w:val="00554D48"/>
    <w:rsid w:val="005600D2"/>
    <w:rsid w:val="005602F8"/>
    <w:rsid w:val="0056067B"/>
    <w:rsid w:val="00560CC1"/>
    <w:rsid w:val="0056107F"/>
    <w:rsid w:val="005615EE"/>
    <w:rsid w:val="00561B8A"/>
    <w:rsid w:val="00562138"/>
    <w:rsid w:val="0056268E"/>
    <w:rsid w:val="005635A8"/>
    <w:rsid w:val="00563621"/>
    <w:rsid w:val="00563643"/>
    <w:rsid w:val="00563649"/>
    <w:rsid w:val="00563BDA"/>
    <w:rsid w:val="00563FFD"/>
    <w:rsid w:val="00564D63"/>
    <w:rsid w:val="00564F5F"/>
    <w:rsid w:val="00565006"/>
    <w:rsid w:val="00565ACE"/>
    <w:rsid w:val="005663C0"/>
    <w:rsid w:val="005668A6"/>
    <w:rsid w:val="00567142"/>
    <w:rsid w:val="00567199"/>
    <w:rsid w:val="00567783"/>
    <w:rsid w:val="00572E2D"/>
    <w:rsid w:val="005739B7"/>
    <w:rsid w:val="0057639A"/>
    <w:rsid w:val="0057738C"/>
    <w:rsid w:val="0058003A"/>
    <w:rsid w:val="00581561"/>
    <w:rsid w:val="005816B7"/>
    <w:rsid w:val="005816C0"/>
    <w:rsid w:val="00581B1E"/>
    <w:rsid w:val="00581E53"/>
    <w:rsid w:val="00583089"/>
    <w:rsid w:val="00583892"/>
    <w:rsid w:val="00583FC3"/>
    <w:rsid w:val="005845FB"/>
    <w:rsid w:val="005849AF"/>
    <w:rsid w:val="00585492"/>
    <w:rsid w:val="00586539"/>
    <w:rsid w:val="00590C85"/>
    <w:rsid w:val="00591E36"/>
    <w:rsid w:val="00593083"/>
    <w:rsid w:val="005938EC"/>
    <w:rsid w:val="00593969"/>
    <w:rsid w:val="00594AAA"/>
    <w:rsid w:val="00594EC2"/>
    <w:rsid w:val="00595E37"/>
    <w:rsid w:val="00596732"/>
    <w:rsid w:val="00597443"/>
    <w:rsid w:val="0059768F"/>
    <w:rsid w:val="00597803"/>
    <w:rsid w:val="00597967"/>
    <w:rsid w:val="00597A78"/>
    <w:rsid w:val="00597B37"/>
    <w:rsid w:val="00597DC4"/>
    <w:rsid w:val="005A0787"/>
    <w:rsid w:val="005A08B1"/>
    <w:rsid w:val="005A0CD7"/>
    <w:rsid w:val="005A1D88"/>
    <w:rsid w:val="005A2716"/>
    <w:rsid w:val="005A2B19"/>
    <w:rsid w:val="005A359E"/>
    <w:rsid w:val="005A3A5B"/>
    <w:rsid w:val="005A4063"/>
    <w:rsid w:val="005A51CD"/>
    <w:rsid w:val="005A5595"/>
    <w:rsid w:val="005A726C"/>
    <w:rsid w:val="005A74F0"/>
    <w:rsid w:val="005A7590"/>
    <w:rsid w:val="005B0A4B"/>
    <w:rsid w:val="005B0B65"/>
    <w:rsid w:val="005B186B"/>
    <w:rsid w:val="005B1BA9"/>
    <w:rsid w:val="005B212C"/>
    <w:rsid w:val="005B294C"/>
    <w:rsid w:val="005B37AD"/>
    <w:rsid w:val="005B480D"/>
    <w:rsid w:val="005B5CE9"/>
    <w:rsid w:val="005B6009"/>
    <w:rsid w:val="005C05A6"/>
    <w:rsid w:val="005C0B9B"/>
    <w:rsid w:val="005C2B09"/>
    <w:rsid w:val="005C2B11"/>
    <w:rsid w:val="005C35E5"/>
    <w:rsid w:val="005C3D4B"/>
    <w:rsid w:val="005C49F8"/>
    <w:rsid w:val="005C4A17"/>
    <w:rsid w:val="005C4EF5"/>
    <w:rsid w:val="005C5E06"/>
    <w:rsid w:val="005C641C"/>
    <w:rsid w:val="005C6497"/>
    <w:rsid w:val="005C652D"/>
    <w:rsid w:val="005C66D7"/>
    <w:rsid w:val="005C719D"/>
    <w:rsid w:val="005C7E95"/>
    <w:rsid w:val="005D1B27"/>
    <w:rsid w:val="005D2448"/>
    <w:rsid w:val="005D2D43"/>
    <w:rsid w:val="005D32A1"/>
    <w:rsid w:val="005D409A"/>
    <w:rsid w:val="005D52E9"/>
    <w:rsid w:val="005D54B6"/>
    <w:rsid w:val="005D556F"/>
    <w:rsid w:val="005D6153"/>
    <w:rsid w:val="005D6E41"/>
    <w:rsid w:val="005D7645"/>
    <w:rsid w:val="005D7F64"/>
    <w:rsid w:val="005E1352"/>
    <w:rsid w:val="005E156E"/>
    <w:rsid w:val="005E211D"/>
    <w:rsid w:val="005E24EE"/>
    <w:rsid w:val="005E24F1"/>
    <w:rsid w:val="005E2874"/>
    <w:rsid w:val="005E3065"/>
    <w:rsid w:val="005E43D0"/>
    <w:rsid w:val="005E5DE3"/>
    <w:rsid w:val="005E5FCD"/>
    <w:rsid w:val="005E6628"/>
    <w:rsid w:val="005E6649"/>
    <w:rsid w:val="005E682C"/>
    <w:rsid w:val="005E6A99"/>
    <w:rsid w:val="005E70B2"/>
    <w:rsid w:val="005E7760"/>
    <w:rsid w:val="005E7E76"/>
    <w:rsid w:val="005F0749"/>
    <w:rsid w:val="005F1292"/>
    <w:rsid w:val="005F1459"/>
    <w:rsid w:val="005F182A"/>
    <w:rsid w:val="005F1CB3"/>
    <w:rsid w:val="005F2201"/>
    <w:rsid w:val="005F2379"/>
    <w:rsid w:val="005F2DBD"/>
    <w:rsid w:val="005F30EE"/>
    <w:rsid w:val="005F343E"/>
    <w:rsid w:val="005F3CAB"/>
    <w:rsid w:val="005F3F35"/>
    <w:rsid w:val="005F447C"/>
    <w:rsid w:val="005F47CE"/>
    <w:rsid w:val="005F4CBA"/>
    <w:rsid w:val="005F514B"/>
    <w:rsid w:val="005F5942"/>
    <w:rsid w:val="005F741A"/>
    <w:rsid w:val="005F7640"/>
    <w:rsid w:val="005F794C"/>
    <w:rsid w:val="005F79CE"/>
    <w:rsid w:val="0060070E"/>
    <w:rsid w:val="00600902"/>
    <w:rsid w:val="006009E4"/>
    <w:rsid w:val="00601180"/>
    <w:rsid w:val="006018A5"/>
    <w:rsid w:val="00602120"/>
    <w:rsid w:val="006023E7"/>
    <w:rsid w:val="006036C3"/>
    <w:rsid w:val="00603990"/>
    <w:rsid w:val="00605029"/>
    <w:rsid w:val="006065A7"/>
    <w:rsid w:val="00606666"/>
    <w:rsid w:val="0060671F"/>
    <w:rsid w:val="0060683A"/>
    <w:rsid w:val="0060686F"/>
    <w:rsid w:val="00606B9E"/>
    <w:rsid w:val="00606FCC"/>
    <w:rsid w:val="0060733D"/>
    <w:rsid w:val="006076B8"/>
    <w:rsid w:val="00610FA7"/>
    <w:rsid w:val="00610FD7"/>
    <w:rsid w:val="006117B4"/>
    <w:rsid w:val="00611FA2"/>
    <w:rsid w:val="00612977"/>
    <w:rsid w:val="00612C62"/>
    <w:rsid w:val="0061351F"/>
    <w:rsid w:val="00613811"/>
    <w:rsid w:val="00613D9A"/>
    <w:rsid w:val="00613FBF"/>
    <w:rsid w:val="0061408C"/>
    <w:rsid w:val="00614205"/>
    <w:rsid w:val="006142D4"/>
    <w:rsid w:val="006146B8"/>
    <w:rsid w:val="00614929"/>
    <w:rsid w:val="00614C95"/>
    <w:rsid w:val="00616694"/>
    <w:rsid w:val="006210CC"/>
    <w:rsid w:val="00621CAB"/>
    <w:rsid w:val="00621FBB"/>
    <w:rsid w:val="006229B1"/>
    <w:rsid w:val="00622BAE"/>
    <w:rsid w:val="00622FE3"/>
    <w:rsid w:val="0062313C"/>
    <w:rsid w:val="006242C6"/>
    <w:rsid w:val="0062508A"/>
    <w:rsid w:val="00625655"/>
    <w:rsid w:val="006258E6"/>
    <w:rsid w:val="00626177"/>
    <w:rsid w:val="006269AD"/>
    <w:rsid w:val="00626FB7"/>
    <w:rsid w:val="00627A3D"/>
    <w:rsid w:val="00627BC0"/>
    <w:rsid w:val="00627DD0"/>
    <w:rsid w:val="00627E5F"/>
    <w:rsid w:val="00630CE6"/>
    <w:rsid w:val="00630D99"/>
    <w:rsid w:val="00631EFA"/>
    <w:rsid w:val="00632526"/>
    <w:rsid w:val="0063344A"/>
    <w:rsid w:val="006335BF"/>
    <w:rsid w:val="00633826"/>
    <w:rsid w:val="00634BC8"/>
    <w:rsid w:val="0063576E"/>
    <w:rsid w:val="00636312"/>
    <w:rsid w:val="00636538"/>
    <w:rsid w:val="00636A83"/>
    <w:rsid w:val="00636A89"/>
    <w:rsid w:val="00636AA0"/>
    <w:rsid w:val="00637A75"/>
    <w:rsid w:val="00640052"/>
    <w:rsid w:val="00640AC4"/>
    <w:rsid w:val="00641AD2"/>
    <w:rsid w:val="0064205C"/>
    <w:rsid w:val="00642504"/>
    <w:rsid w:val="00643F6E"/>
    <w:rsid w:val="00644855"/>
    <w:rsid w:val="00644FBF"/>
    <w:rsid w:val="006452E2"/>
    <w:rsid w:val="00645D05"/>
    <w:rsid w:val="006466B2"/>
    <w:rsid w:val="00646E28"/>
    <w:rsid w:val="00647080"/>
    <w:rsid w:val="00647378"/>
    <w:rsid w:val="006475F8"/>
    <w:rsid w:val="00647AA0"/>
    <w:rsid w:val="006500E9"/>
    <w:rsid w:val="0065047C"/>
    <w:rsid w:val="00650AC2"/>
    <w:rsid w:val="00651280"/>
    <w:rsid w:val="00651CB7"/>
    <w:rsid w:val="00651D31"/>
    <w:rsid w:val="00652270"/>
    <w:rsid w:val="00652B86"/>
    <w:rsid w:val="00652F21"/>
    <w:rsid w:val="00653332"/>
    <w:rsid w:val="00653D30"/>
    <w:rsid w:val="0065403C"/>
    <w:rsid w:val="0065481F"/>
    <w:rsid w:val="00654CA9"/>
    <w:rsid w:val="006577DB"/>
    <w:rsid w:val="00660163"/>
    <w:rsid w:val="00662477"/>
    <w:rsid w:val="00662DC8"/>
    <w:rsid w:val="00662E32"/>
    <w:rsid w:val="00662ED0"/>
    <w:rsid w:val="00663133"/>
    <w:rsid w:val="00663583"/>
    <w:rsid w:val="00664A15"/>
    <w:rsid w:val="00664D3C"/>
    <w:rsid w:val="00664E70"/>
    <w:rsid w:val="0066505A"/>
    <w:rsid w:val="006662C5"/>
    <w:rsid w:val="0066635A"/>
    <w:rsid w:val="006664C9"/>
    <w:rsid w:val="006676B0"/>
    <w:rsid w:val="006708F7"/>
    <w:rsid w:val="00671B21"/>
    <w:rsid w:val="006724E8"/>
    <w:rsid w:val="00672904"/>
    <w:rsid w:val="00672DDA"/>
    <w:rsid w:val="00672F21"/>
    <w:rsid w:val="0067307B"/>
    <w:rsid w:val="0067343B"/>
    <w:rsid w:val="0067369D"/>
    <w:rsid w:val="00673738"/>
    <w:rsid w:val="006744E4"/>
    <w:rsid w:val="006755FA"/>
    <w:rsid w:val="0067575A"/>
    <w:rsid w:val="00675ED0"/>
    <w:rsid w:val="00676325"/>
    <w:rsid w:val="006769A1"/>
    <w:rsid w:val="00677261"/>
    <w:rsid w:val="0067735A"/>
    <w:rsid w:val="006777B1"/>
    <w:rsid w:val="006778E3"/>
    <w:rsid w:val="0068029E"/>
    <w:rsid w:val="0068054F"/>
    <w:rsid w:val="006806A5"/>
    <w:rsid w:val="006813A5"/>
    <w:rsid w:val="00682176"/>
    <w:rsid w:val="00682C83"/>
    <w:rsid w:val="00682D3F"/>
    <w:rsid w:val="00682E83"/>
    <w:rsid w:val="00682E8E"/>
    <w:rsid w:val="00683192"/>
    <w:rsid w:val="00683F0F"/>
    <w:rsid w:val="00684B7A"/>
    <w:rsid w:val="00684F27"/>
    <w:rsid w:val="0068601F"/>
    <w:rsid w:val="00686CB2"/>
    <w:rsid w:val="00690C6F"/>
    <w:rsid w:val="006912C6"/>
    <w:rsid w:val="00691471"/>
    <w:rsid w:val="00692E57"/>
    <w:rsid w:val="006936DB"/>
    <w:rsid w:val="0069394D"/>
    <w:rsid w:val="00694227"/>
    <w:rsid w:val="00694D22"/>
    <w:rsid w:val="00694E10"/>
    <w:rsid w:val="006954A4"/>
    <w:rsid w:val="00695535"/>
    <w:rsid w:val="00695764"/>
    <w:rsid w:val="00695C69"/>
    <w:rsid w:val="00696B29"/>
    <w:rsid w:val="006A01FE"/>
    <w:rsid w:val="006A0783"/>
    <w:rsid w:val="006A1DD6"/>
    <w:rsid w:val="006A2416"/>
    <w:rsid w:val="006A3555"/>
    <w:rsid w:val="006A4610"/>
    <w:rsid w:val="006A5222"/>
    <w:rsid w:val="006A55FD"/>
    <w:rsid w:val="006A5DA9"/>
    <w:rsid w:val="006A6035"/>
    <w:rsid w:val="006A633B"/>
    <w:rsid w:val="006A6CBF"/>
    <w:rsid w:val="006A6FEE"/>
    <w:rsid w:val="006A7316"/>
    <w:rsid w:val="006B0119"/>
    <w:rsid w:val="006B072D"/>
    <w:rsid w:val="006B0C06"/>
    <w:rsid w:val="006B1B50"/>
    <w:rsid w:val="006B1F88"/>
    <w:rsid w:val="006B2ED2"/>
    <w:rsid w:val="006B3CFE"/>
    <w:rsid w:val="006B3EDC"/>
    <w:rsid w:val="006B4341"/>
    <w:rsid w:val="006B4D4F"/>
    <w:rsid w:val="006B4E6E"/>
    <w:rsid w:val="006B4FEF"/>
    <w:rsid w:val="006B5924"/>
    <w:rsid w:val="006B6064"/>
    <w:rsid w:val="006B7876"/>
    <w:rsid w:val="006C0A95"/>
    <w:rsid w:val="006C1806"/>
    <w:rsid w:val="006C2991"/>
    <w:rsid w:val="006C39AA"/>
    <w:rsid w:val="006C4894"/>
    <w:rsid w:val="006C4E1F"/>
    <w:rsid w:val="006C55B0"/>
    <w:rsid w:val="006C5ABF"/>
    <w:rsid w:val="006C705A"/>
    <w:rsid w:val="006C7381"/>
    <w:rsid w:val="006C7537"/>
    <w:rsid w:val="006C78B7"/>
    <w:rsid w:val="006C7C62"/>
    <w:rsid w:val="006C7D2E"/>
    <w:rsid w:val="006D04DC"/>
    <w:rsid w:val="006D08D7"/>
    <w:rsid w:val="006D0BDA"/>
    <w:rsid w:val="006D0EC1"/>
    <w:rsid w:val="006D1130"/>
    <w:rsid w:val="006D165F"/>
    <w:rsid w:val="006D16C0"/>
    <w:rsid w:val="006D259B"/>
    <w:rsid w:val="006D2AB5"/>
    <w:rsid w:val="006D36B9"/>
    <w:rsid w:val="006D36C6"/>
    <w:rsid w:val="006D461E"/>
    <w:rsid w:val="006D465E"/>
    <w:rsid w:val="006D4A38"/>
    <w:rsid w:val="006D695A"/>
    <w:rsid w:val="006D6AD4"/>
    <w:rsid w:val="006D6E4B"/>
    <w:rsid w:val="006D704E"/>
    <w:rsid w:val="006D7072"/>
    <w:rsid w:val="006D7312"/>
    <w:rsid w:val="006D76A7"/>
    <w:rsid w:val="006D76E5"/>
    <w:rsid w:val="006D7980"/>
    <w:rsid w:val="006E1069"/>
    <w:rsid w:val="006E284D"/>
    <w:rsid w:val="006E3B86"/>
    <w:rsid w:val="006E3E43"/>
    <w:rsid w:val="006E45CF"/>
    <w:rsid w:val="006E49AF"/>
    <w:rsid w:val="006E66C5"/>
    <w:rsid w:val="006E6E0A"/>
    <w:rsid w:val="006F0155"/>
    <w:rsid w:val="006F076B"/>
    <w:rsid w:val="006F0ACD"/>
    <w:rsid w:val="006F1F6F"/>
    <w:rsid w:val="006F30F9"/>
    <w:rsid w:val="006F38ED"/>
    <w:rsid w:val="006F3D15"/>
    <w:rsid w:val="006F3D91"/>
    <w:rsid w:val="006F43B1"/>
    <w:rsid w:val="006F5086"/>
    <w:rsid w:val="006F66E8"/>
    <w:rsid w:val="006F688A"/>
    <w:rsid w:val="006F6B4E"/>
    <w:rsid w:val="006F75BF"/>
    <w:rsid w:val="006F7705"/>
    <w:rsid w:val="006F7CF9"/>
    <w:rsid w:val="00700CF7"/>
    <w:rsid w:val="0070105E"/>
    <w:rsid w:val="007012B7"/>
    <w:rsid w:val="00701AC2"/>
    <w:rsid w:val="0070332D"/>
    <w:rsid w:val="00703E28"/>
    <w:rsid w:val="00704166"/>
    <w:rsid w:val="00704389"/>
    <w:rsid w:val="00705D54"/>
    <w:rsid w:val="00706204"/>
    <w:rsid w:val="00706B77"/>
    <w:rsid w:val="00707D3D"/>
    <w:rsid w:val="00707E7D"/>
    <w:rsid w:val="007103B2"/>
    <w:rsid w:val="00710F8B"/>
    <w:rsid w:val="007111B8"/>
    <w:rsid w:val="0071141B"/>
    <w:rsid w:val="00711B93"/>
    <w:rsid w:val="007132D0"/>
    <w:rsid w:val="007134FF"/>
    <w:rsid w:val="0071568C"/>
    <w:rsid w:val="00715AED"/>
    <w:rsid w:val="007166B1"/>
    <w:rsid w:val="007168B7"/>
    <w:rsid w:val="0071723F"/>
    <w:rsid w:val="00721C7C"/>
    <w:rsid w:val="0072247F"/>
    <w:rsid w:val="00723E28"/>
    <w:rsid w:val="0072474C"/>
    <w:rsid w:val="007248D6"/>
    <w:rsid w:val="0072530B"/>
    <w:rsid w:val="00725615"/>
    <w:rsid w:val="00725E8D"/>
    <w:rsid w:val="0072761F"/>
    <w:rsid w:val="00727814"/>
    <w:rsid w:val="00730438"/>
    <w:rsid w:val="00730658"/>
    <w:rsid w:val="007313BA"/>
    <w:rsid w:val="00732402"/>
    <w:rsid w:val="00732835"/>
    <w:rsid w:val="007336F4"/>
    <w:rsid w:val="00733B43"/>
    <w:rsid w:val="00733BE1"/>
    <w:rsid w:val="007342C4"/>
    <w:rsid w:val="007342E5"/>
    <w:rsid w:val="007347A8"/>
    <w:rsid w:val="00734F51"/>
    <w:rsid w:val="00735A8F"/>
    <w:rsid w:val="0073671E"/>
    <w:rsid w:val="00736750"/>
    <w:rsid w:val="00736E02"/>
    <w:rsid w:val="00736EF8"/>
    <w:rsid w:val="0073755E"/>
    <w:rsid w:val="00737A62"/>
    <w:rsid w:val="00737E07"/>
    <w:rsid w:val="007401DC"/>
    <w:rsid w:val="007413D0"/>
    <w:rsid w:val="00741840"/>
    <w:rsid w:val="0074329F"/>
    <w:rsid w:val="00743E87"/>
    <w:rsid w:val="0074429D"/>
    <w:rsid w:val="0074559E"/>
    <w:rsid w:val="007455B0"/>
    <w:rsid w:val="007466E9"/>
    <w:rsid w:val="007471C5"/>
    <w:rsid w:val="00747B57"/>
    <w:rsid w:val="00747E70"/>
    <w:rsid w:val="0075095D"/>
    <w:rsid w:val="00750C7A"/>
    <w:rsid w:val="00752CB3"/>
    <w:rsid w:val="00752E48"/>
    <w:rsid w:val="00753470"/>
    <w:rsid w:val="00754762"/>
    <w:rsid w:val="00755228"/>
    <w:rsid w:val="00755C82"/>
    <w:rsid w:val="00755D91"/>
    <w:rsid w:val="0075683E"/>
    <w:rsid w:val="00757050"/>
    <w:rsid w:val="0075771A"/>
    <w:rsid w:val="00757ECF"/>
    <w:rsid w:val="00757FD8"/>
    <w:rsid w:val="007605C4"/>
    <w:rsid w:val="00760BC7"/>
    <w:rsid w:val="00761CAD"/>
    <w:rsid w:val="00763C13"/>
    <w:rsid w:val="007645CD"/>
    <w:rsid w:val="007657A2"/>
    <w:rsid w:val="00766BC4"/>
    <w:rsid w:val="00766C76"/>
    <w:rsid w:val="00766D80"/>
    <w:rsid w:val="00766F6F"/>
    <w:rsid w:val="00767994"/>
    <w:rsid w:val="007704A2"/>
    <w:rsid w:val="00770739"/>
    <w:rsid w:val="007709FB"/>
    <w:rsid w:val="00771AE8"/>
    <w:rsid w:val="007720BF"/>
    <w:rsid w:val="00772BF2"/>
    <w:rsid w:val="00773085"/>
    <w:rsid w:val="00773295"/>
    <w:rsid w:val="007733F2"/>
    <w:rsid w:val="0077480A"/>
    <w:rsid w:val="007755C5"/>
    <w:rsid w:val="007758E3"/>
    <w:rsid w:val="0077694F"/>
    <w:rsid w:val="00776F40"/>
    <w:rsid w:val="00777170"/>
    <w:rsid w:val="007801DB"/>
    <w:rsid w:val="0078030C"/>
    <w:rsid w:val="00781E8C"/>
    <w:rsid w:val="00781EB6"/>
    <w:rsid w:val="00783B27"/>
    <w:rsid w:val="00783CEE"/>
    <w:rsid w:val="00783D90"/>
    <w:rsid w:val="00783F1C"/>
    <w:rsid w:val="00783FBB"/>
    <w:rsid w:val="00784BDB"/>
    <w:rsid w:val="0078509F"/>
    <w:rsid w:val="00786275"/>
    <w:rsid w:val="00787E45"/>
    <w:rsid w:val="00790156"/>
    <w:rsid w:val="00790186"/>
    <w:rsid w:val="00790978"/>
    <w:rsid w:val="00790AE0"/>
    <w:rsid w:val="00791941"/>
    <w:rsid w:val="00791F89"/>
    <w:rsid w:val="00792104"/>
    <w:rsid w:val="007922C8"/>
    <w:rsid w:val="007932F1"/>
    <w:rsid w:val="00793A93"/>
    <w:rsid w:val="00793EE7"/>
    <w:rsid w:val="00794254"/>
    <w:rsid w:val="007944AF"/>
    <w:rsid w:val="00794657"/>
    <w:rsid w:val="00794F3A"/>
    <w:rsid w:val="0079521F"/>
    <w:rsid w:val="0079575B"/>
    <w:rsid w:val="00797F74"/>
    <w:rsid w:val="007A0348"/>
    <w:rsid w:val="007A3C33"/>
    <w:rsid w:val="007A3D58"/>
    <w:rsid w:val="007A3DD0"/>
    <w:rsid w:val="007A4A21"/>
    <w:rsid w:val="007A4FB2"/>
    <w:rsid w:val="007A5E4A"/>
    <w:rsid w:val="007A5ED3"/>
    <w:rsid w:val="007A69FB"/>
    <w:rsid w:val="007A7B59"/>
    <w:rsid w:val="007B07B9"/>
    <w:rsid w:val="007B08D0"/>
    <w:rsid w:val="007B11FF"/>
    <w:rsid w:val="007B140A"/>
    <w:rsid w:val="007B1E5F"/>
    <w:rsid w:val="007B1F1E"/>
    <w:rsid w:val="007B31CD"/>
    <w:rsid w:val="007B3631"/>
    <w:rsid w:val="007B3A20"/>
    <w:rsid w:val="007B4266"/>
    <w:rsid w:val="007B4425"/>
    <w:rsid w:val="007B4814"/>
    <w:rsid w:val="007B4D34"/>
    <w:rsid w:val="007B6452"/>
    <w:rsid w:val="007B6998"/>
    <w:rsid w:val="007B6D95"/>
    <w:rsid w:val="007B6FE5"/>
    <w:rsid w:val="007B7912"/>
    <w:rsid w:val="007C13B2"/>
    <w:rsid w:val="007C1413"/>
    <w:rsid w:val="007C1971"/>
    <w:rsid w:val="007C1B21"/>
    <w:rsid w:val="007C29AA"/>
    <w:rsid w:val="007C29D4"/>
    <w:rsid w:val="007C3E4B"/>
    <w:rsid w:val="007C56F7"/>
    <w:rsid w:val="007C5D84"/>
    <w:rsid w:val="007C5DE9"/>
    <w:rsid w:val="007C5FBF"/>
    <w:rsid w:val="007C6619"/>
    <w:rsid w:val="007C69D8"/>
    <w:rsid w:val="007C6AAF"/>
    <w:rsid w:val="007C6AD5"/>
    <w:rsid w:val="007C6D7B"/>
    <w:rsid w:val="007D030F"/>
    <w:rsid w:val="007D069A"/>
    <w:rsid w:val="007D0CF9"/>
    <w:rsid w:val="007D1275"/>
    <w:rsid w:val="007D14DC"/>
    <w:rsid w:val="007D27D1"/>
    <w:rsid w:val="007D359C"/>
    <w:rsid w:val="007D4401"/>
    <w:rsid w:val="007D4AC9"/>
    <w:rsid w:val="007D596C"/>
    <w:rsid w:val="007D62F4"/>
    <w:rsid w:val="007D7114"/>
    <w:rsid w:val="007E074D"/>
    <w:rsid w:val="007E17CF"/>
    <w:rsid w:val="007E2464"/>
    <w:rsid w:val="007E3048"/>
    <w:rsid w:val="007E446B"/>
    <w:rsid w:val="007E47CC"/>
    <w:rsid w:val="007E565E"/>
    <w:rsid w:val="007E5CC4"/>
    <w:rsid w:val="007E63C7"/>
    <w:rsid w:val="007E6D2F"/>
    <w:rsid w:val="007E70D7"/>
    <w:rsid w:val="007F0FA5"/>
    <w:rsid w:val="007F16EA"/>
    <w:rsid w:val="007F2D2C"/>
    <w:rsid w:val="007F3B0E"/>
    <w:rsid w:val="007F448C"/>
    <w:rsid w:val="007F50AF"/>
    <w:rsid w:val="007F5320"/>
    <w:rsid w:val="007F5747"/>
    <w:rsid w:val="007F6ED5"/>
    <w:rsid w:val="007F71A0"/>
    <w:rsid w:val="007F7414"/>
    <w:rsid w:val="00800B01"/>
    <w:rsid w:val="00800BD7"/>
    <w:rsid w:val="00800E04"/>
    <w:rsid w:val="008010EC"/>
    <w:rsid w:val="00801428"/>
    <w:rsid w:val="00801465"/>
    <w:rsid w:val="0080166C"/>
    <w:rsid w:val="008019A0"/>
    <w:rsid w:val="00801AFB"/>
    <w:rsid w:val="00802A44"/>
    <w:rsid w:val="0080356C"/>
    <w:rsid w:val="00803E34"/>
    <w:rsid w:val="0080413B"/>
    <w:rsid w:val="008049EF"/>
    <w:rsid w:val="00804D9B"/>
    <w:rsid w:val="00806CBD"/>
    <w:rsid w:val="00807014"/>
    <w:rsid w:val="008073FB"/>
    <w:rsid w:val="0080791A"/>
    <w:rsid w:val="00810C1F"/>
    <w:rsid w:val="00810F37"/>
    <w:rsid w:val="008116D4"/>
    <w:rsid w:val="008122F5"/>
    <w:rsid w:val="00812C8A"/>
    <w:rsid w:val="00812DC2"/>
    <w:rsid w:val="00813B45"/>
    <w:rsid w:val="00813C51"/>
    <w:rsid w:val="008147D6"/>
    <w:rsid w:val="00815011"/>
    <w:rsid w:val="00815DF4"/>
    <w:rsid w:val="00816A1F"/>
    <w:rsid w:val="00816F68"/>
    <w:rsid w:val="00817A2F"/>
    <w:rsid w:val="00817F7C"/>
    <w:rsid w:val="008202D2"/>
    <w:rsid w:val="00822510"/>
    <w:rsid w:val="008234E9"/>
    <w:rsid w:val="00823A91"/>
    <w:rsid w:val="008240E1"/>
    <w:rsid w:val="00826AC2"/>
    <w:rsid w:val="00830C29"/>
    <w:rsid w:val="00830F29"/>
    <w:rsid w:val="0083257E"/>
    <w:rsid w:val="008328DE"/>
    <w:rsid w:val="00832EC6"/>
    <w:rsid w:val="008334F4"/>
    <w:rsid w:val="00833D4D"/>
    <w:rsid w:val="008356A7"/>
    <w:rsid w:val="0083670F"/>
    <w:rsid w:val="0083713E"/>
    <w:rsid w:val="008372B8"/>
    <w:rsid w:val="008373BE"/>
    <w:rsid w:val="00840183"/>
    <w:rsid w:val="00842724"/>
    <w:rsid w:val="008432AA"/>
    <w:rsid w:val="008434CF"/>
    <w:rsid w:val="00843CB0"/>
    <w:rsid w:val="008441C1"/>
    <w:rsid w:val="00845490"/>
    <w:rsid w:val="0084598F"/>
    <w:rsid w:val="00846662"/>
    <w:rsid w:val="00846DD6"/>
    <w:rsid w:val="0084749F"/>
    <w:rsid w:val="00847571"/>
    <w:rsid w:val="00847AF6"/>
    <w:rsid w:val="00847F74"/>
    <w:rsid w:val="008507ED"/>
    <w:rsid w:val="00850BDF"/>
    <w:rsid w:val="00850C67"/>
    <w:rsid w:val="00850D87"/>
    <w:rsid w:val="008511B7"/>
    <w:rsid w:val="00851C9E"/>
    <w:rsid w:val="008528D3"/>
    <w:rsid w:val="00853534"/>
    <w:rsid w:val="00853D79"/>
    <w:rsid w:val="0085413F"/>
    <w:rsid w:val="00854C85"/>
    <w:rsid w:val="00854F79"/>
    <w:rsid w:val="00855266"/>
    <w:rsid w:val="008556BA"/>
    <w:rsid w:val="0085745C"/>
    <w:rsid w:val="008574B8"/>
    <w:rsid w:val="00857757"/>
    <w:rsid w:val="008604F0"/>
    <w:rsid w:val="0086162B"/>
    <w:rsid w:val="008617F7"/>
    <w:rsid w:val="0086269A"/>
    <w:rsid w:val="00862799"/>
    <w:rsid w:val="00862C36"/>
    <w:rsid w:val="00864136"/>
    <w:rsid w:val="00865871"/>
    <w:rsid w:val="00865D4C"/>
    <w:rsid w:val="00866F55"/>
    <w:rsid w:val="00870E6B"/>
    <w:rsid w:val="00870F2F"/>
    <w:rsid w:val="0087212D"/>
    <w:rsid w:val="00876B4D"/>
    <w:rsid w:val="0087712C"/>
    <w:rsid w:val="00877183"/>
    <w:rsid w:val="008774B1"/>
    <w:rsid w:val="00877BD2"/>
    <w:rsid w:val="008805DA"/>
    <w:rsid w:val="00880A1B"/>
    <w:rsid w:val="0088145F"/>
    <w:rsid w:val="00881A6F"/>
    <w:rsid w:val="00881D51"/>
    <w:rsid w:val="00881D87"/>
    <w:rsid w:val="008827E4"/>
    <w:rsid w:val="00882B3A"/>
    <w:rsid w:val="00882C94"/>
    <w:rsid w:val="0088305A"/>
    <w:rsid w:val="00883774"/>
    <w:rsid w:val="00883ADE"/>
    <w:rsid w:val="0088413D"/>
    <w:rsid w:val="0088465D"/>
    <w:rsid w:val="00884737"/>
    <w:rsid w:val="0088474B"/>
    <w:rsid w:val="008847E0"/>
    <w:rsid w:val="00884C31"/>
    <w:rsid w:val="00884E5D"/>
    <w:rsid w:val="0088509F"/>
    <w:rsid w:val="00886141"/>
    <w:rsid w:val="00886B43"/>
    <w:rsid w:val="00887040"/>
    <w:rsid w:val="008875C7"/>
    <w:rsid w:val="00887967"/>
    <w:rsid w:val="00887D79"/>
    <w:rsid w:val="008932B5"/>
    <w:rsid w:val="008946EF"/>
    <w:rsid w:val="0089547F"/>
    <w:rsid w:val="00895AB1"/>
    <w:rsid w:val="008961CC"/>
    <w:rsid w:val="00897857"/>
    <w:rsid w:val="00897EA8"/>
    <w:rsid w:val="008A00C6"/>
    <w:rsid w:val="008A063F"/>
    <w:rsid w:val="008A09FA"/>
    <w:rsid w:val="008A1771"/>
    <w:rsid w:val="008A2C3D"/>
    <w:rsid w:val="008A37C9"/>
    <w:rsid w:val="008A3986"/>
    <w:rsid w:val="008A4396"/>
    <w:rsid w:val="008A4764"/>
    <w:rsid w:val="008A4AAB"/>
    <w:rsid w:val="008A4C36"/>
    <w:rsid w:val="008A5EA0"/>
    <w:rsid w:val="008A6E14"/>
    <w:rsid w:val="008A6F83"/>
    <w:rsid w:val="008A73A5"/>
    <w:rsid w:val="008A7DFC"/>
    <w:rsid w:val="008A7EE2"/>
    <w:rsid w:val="008B0C67"/>
    <w:rsid w:val="008B1C82"/>
    <w:rsid w:val="008B293B"/>
    <w:rsid w:val="008B2AAB"/>
    <w:rsid w:val="008B32EB"/>
    <w:rsid w:val="008B35F5"/>
    <w:rsid w:val="008B57F2"/>
    <w:rsid w:val="008B5A6C"/>
    <w:rsid w:val="008B636B"/>
    <w:rsid w:val="008B6FF2"/>
    <w:rsid w:val="008B72BC"/>
    <w:rsid w:val="008B7A69"/>
    <w:rsid w:val="008C0817"/>
    <w:rsid w:val="008C08B1"/>
    <w:rsid w:val="008C0FCF"/>
    <w:rsid w:val="008C16CA"/>
    <w:rsid w:val="008C1D0D"/>
    <w:rsid w:val="008C2120"/>
    <w:rsid w:val="008C2C6D"/>
    <w:rsid w:val="008C305D"/>
    <w:rsid w:val="008C37E0"/>
    <w:rsid w:val="008C3F8A"/>
    <w:rsid w:val="008C4006"/>
    <w:rsid w:val="008C403B"/>
    <w:rsid w:val="008C43F4"/>
    <w:rsid w:val="008C44F7"/>
    <w:rsid w:val="008C4E86"/>
    <w:rsid w:val="008C57B8"/>
    <w:rsid w:val="008C66FA"/>
    <w:rsid w:val="008C7518"/>
    <w:rsid w:val="008C752C"/>
    <w:rsid w:val="008C7B1E"/>
    <w:rsid w:val="008C7C94"/>
    <w:rsid w:val="008D0401"/>
    <w:rsid w:val="008D23B4"/>
    <w:rsid w:val="008D2DC0"/>
    <w:rsid w:val="008D34A1"/>
    <w:rsid w:val="008D4090"/>
    <w:rsid w:val="008D4739"/>
    <w:rsid w:val="008D4A6C"/>
    <w:rsid w:val="008D52F3"/>
    <w:rsid w:val="008D652C"/>
    <w:rsid w:val="008D6BEF"/>
    <w:rsid w:val="008D7227"/>
    <w:rsid w:val="008D785F"/>
    <w:rsid w:val="008E0398"/>
    <w:rsid w:val="008E0487"/>
    <w:rsid w:val="008E07C4"/>
    <w:rsid w:val="008E093F"/>
    <w:rsid w:val="008E0DD9"/>
    <w:rsid w:val="008E18FB"/>
    <w:rsid w:val="008E2D3D"/>
    <w:rsid w:val="008E33DA"/>
    <w:rsid w:val="008E3DC9"/>
    <w:rsid w:val="008E3F27"/>
    <w:rsid w:val="008E4C0A"/>
    <w:rsid w:val="008E5CC0"/>
    <w:rsid w:val="008E5EE8"/>
    <w:rsid w:val="008E69EC"/>
    <w:rsid w:val="008E7852"/>
    <w:rsid w:val="008E7A32"/>
    <w:rsid w:val="008F092A"/>
    <w:rsid w:val="008F3371"/>
    <w:rsid w:val="008F3D38"/>
    <w:rsid w:val="008F57F1"/>
    <w:rsid w:val="008F58CB"/>
    <w:rsid w:val="008F5BF9"/>
    <w:rsid w:val="008F6821"/>
    <w:rsid w:val="008F7267"/>
    <w:rsid w:val="008F73CD"/>
    <w:rsid w:val="00900A4F"/>
    <w:rsid w:val="00900FAA"/>
    <w:rsid w:val="00901B3C"/>
    <w:rsid w:val="00903222"/>
    <w:rsid w:val="00903531"/>
    <w:rsid w:val="00903B31"/>
    <w:rsid w:val="00904193"/>
    <w:rsid w:val="009043DA"/>
    <w:rsid w:val="00904550"/>
    <w:rsid w:val="0090466B"/>
    <w:rsid w:val="00904F3A"/>
    <w:rsid w:val="00904F77"/>
    <w:rsid w:val="00905209"/>
    <w:rsid w:val="00905AB5"/>
    <w:rsid w:val="0090777C"/>
    <w:rsid w:val="009077E7"/>
    <w:rsid w:val="00907A5A"/>
    <w:rsid w:val="00910696"/>
    <w:rsid w:val="009107CC"/>
    <w:rsid w:val="00910DC5"/>
    <w:rsid w:val="00911012"/>
    <w:rsid w:val="009116BF"/>
    <w:rsid w:val="009129D3"/>
    <w:rsid w:val="00912E60"/>
    <w:rsid w:val="00913D7B"/>
    <w:rsid w:val="0091407A"/>
    <w:rsid w:val="009140AF"/>
    <w:rsid w:val="009141F6"/>
    <w:rsid w:val="0091496C"/>
    <w:rsid w:val="009151ED"/>
    <w:rsid w:val="0091643E"/>
    <w:rsid w:val="00916735"/>
    <w:rsid w:val="00916872"/>
    <w:rsid w:val="009169C3"/>
    <w:rsid w:val="0091718D"/>
    <w:rsid w:val="0091769C"/>
    <w:rsid w:val="00917EA4"/>
    <w:rsid w:val="00920473"/>
    <w:rsid w:val="00922471"/>
    <w:rsid w:val="00922750"/>
    <w:rsid w:val="00922C9B"/>
    <w:rsid w:val="00922F24"/>
    <w:rsid w:val="009238EC"/>
    <w:rsid w:val="00924111"/>
    <w:rsid w:val="009252CF"/>
    <w:rsid w:val="00925688"/>
    <w:rsid w:val="009256F0"/>
    <w:rsid w:val="00925A1E"/>
    <w:rsid w:val="00925E1C"/>
    <w:rsid w:val="009269AB"/>
    <w:rsid w:val="009306DD"/>
    <w:rsid w:val="009318AF"/>
    <w:rsid w:val="0093250E"/>
    <w:rsid w:val="00932E1E"/>
    <w:rsid w:val="009332F7"/>
    <w:rsid w:val="00935538"/>
    <w:rsid w:val="009371B9"/>
    <w:rsid w:val="009372ED"/>
    <w:rsid w:val="0093790C"/>
    <w:rsid w:val="009427D2"/>
    <w:rsid w:val="009430FF"/>
    <w:rsid w:val="0094400C"/>
    <w:rsid w:val="00945858"/>
    <w:rsid w:val="0094601D"/>
    <w:rsid w:val="0094684D"/>
    <w:rsid w:val="00947772"/>
    <w:rsid w:val="00947A6C"/>
    <w:rsid w:val="0095086F"/>
    <w:rsid w:val="00950EC5"/>
    <w:rsid w:val="00951319"/>
    <w:rsid w:val="009515E8"/>
    <w:rsid w:val="009522C4"/>
    <w:rsid w:val="009552E5"/>
    <w:rsid w:val="00956178"/>
    <w:rsid w:val="00956266"/>
    <w:rsid w:val="00956339"/>
    <w:rsid w:val="00957193"/>
    <w:rsid w:val="00957FED"/>
    <w:rsid w:val="009602F0"/>
    <w:rsid w:val="009612D2"/>
    <w:rsid w:val="00962C78"/>
    <w:rsid w:val="00963AAA"/>
    <w:rsid w:val="00963C96"/>
    <w:rsid w:val="00963F8D"/>
    <w:rsid w:val="009647AF"/>
    <w:rsid w:val="009648E3"/>
    <w:rsid w:val="0096499D"/>
    <w:rsid w:val="0096552A"/>
    <w:rsid w:val="009656B9"/>
    <w:rsid w:val="00965DE1"/>
    <w:rsid w:val="00967D84"/>
    <w:rsid w:val="00970850"/>
    <w:rsid w:val="00970BE4"/>
    <w:rsid w:val="00970D74"/>
    <w:rsid w:val="00970EBA"/>
    <w:rsid w:val="009723EA"/>
    <w:rsid w:val="0097317D"/>
    <w:rsid w:val="00973A9E"/>
    <w:rsid w:val="00974603"/>
    <w:rsid w:val="00974E5A"/>
    <w:rsid w:val="00975BC7"/>
    <w:rsid w:val="00976921"/>
    <w:rsid w:val="0097739C"/>
    <w:rsid w:val="009807BA"/>
    <w:rsid w:val="009812E5"/>
    <w:rsid w:val="00981B99"/>
    <w:rsid w:val="00981F80"/>
    <w:rsid w:val="009838A8"/>
    <w:rsid w:val="009848BA"/>
    <w:rsid w:val="00984BE9"/>
    <w:rsid w:val="00985880"/>
    <w:rsid w:val="00985EDD"/>
    <w:rsid w:val="009864AA"/>
    <w:rsid w:val="009871D1"/>
    <w:rsid w:val="009876F2"/>
    <w:rsid w:val="00987755"/>
    <w:rsid w:val="00987830"/>
    <w:rsid w:val="00987C9B"/>
    <w:rsid w:val="00987D93"/>
    <w:rsid w:val="00991812"/>
    <w:rsid w:val="009940B2"/>
    <w:rsid w:val="009941AD"/>
    <w:rsid w:val="0099508E"/>
    <w:rsid w:val="009950E9"/>
    <w:rsid w:val="009953F9"/>
    <w:rsid w:val="0099544C"/>
    <w:rsid w:val="0099573C"/>
    <w:rsid w:val="009957C7"/>
    <w:rsid w:val="00995F2C"/>
    <w:rsid w:val="009962F7"/>
    <w:rsid w:val="00996EEE"/>
    <w:rsid w:val="009974D4"/>
    <w:rsid w:val="00997B6F"/>
    <w:rsid w:val="009A10F4"/>
    <w:rsid w:val="009A13AD"/>
    <w:rsid w:val="009A147A"/>
    <w:rsid w:val="009A2289"/>
    <w:rsid w:val="009A4FC7"/>
    <w:rsid w:val="009A5715"/>
    <w:rsid w:val="009A6A25"/>
    <w:rsid w:val="009A6BCC"/>
    <w:rsid w:val="009A7BD7"/>
    <w:rsid w:val="009A7D16"/>
    <w:rsid w:val="009B1369"/>
    <w:rsid w:val="009B222A"/>
    <w:rsid w:val="009B2239"/>
    <w:rsid w:val="009B410E"/>
    <w:rsid w:val="009B4DCB"/>
    <w:rsid w:val="009B51EA"/>
    <w:rsid w:val="009B6024"/>
    <w:rsid w:val="009B6089"/>
    <w:rsid w:val="009B6197"/>
    <w:rsid w:val="009B74A6"/>
    <w:rsid w:val="009B7575"/>
    <w:rsid w:val="009C0188"/>
    <w:rsid w:val="009C0996"/>
    <w:rsid w:val="009C0E4B"/>
    <w:rsid w:val="009C2261"/>
    <w:rsid w:val="009C32B4"/>
    <w:rsid w:val="009C356D"/>
    <w:rsid w:val="009C39DF"/>
    <w:rsid w:val="009C4074"/>
    <w:rsid w:val="009C4C34"/>
    <w:rsid w:val="009C4C48"/>
    <w:rsid w:val="009C53F4"/>
    <w:rsid w:val="009C5669"/>
    <w:rsid w:val="009C7ACB"/>
    <w:rsid w:val="009C7F14"/>
    <w:rsid w:val="009D1291"/>
    <w:rsid w:val="009D132B"/>
    <w:rsid w:val="009D36B6"/>
    <w:rsid w:val="009D3B42"/>
    <w:rsid w:val="009D3BD2"/>
    <w:rsid w:val="009D3F7D"/>
    <w:rsid w:val="009D4287"/>
    <w:rsid w:val="009D4301"/>
    <w:rsid w:val="009D43FB"/>
    <w:rsid w:val="009D55F8"/>
    <w:rsid w:val="009D6060"/>
    <w:rsid w:val="009D6AC2"/>
    <w:rsid w:val="009D7E4D"/>
    <w:rsid w:val="009E012A"/>
    <w:rsid w:val="009E0DD9"/>
    <w:rsid w:val="009E1977"/>
    <w:rsid w:val="009E2476"/>
    <w:rsid w:val="009E2985"/>
    <w:rsid w:val="009E2D58"/>
    <w:rsid w:val="009E3692"/>
    <w:rsid w:val="009E550D"/>
    <w:rsid w:val="009E5611"/>
    <w:rsid w:val="009E638D"/>
    <w:rsid w:val="009E672D"/>
    <w:rsid w:val="009E77F8"/>
    <w:rsid w:val="009F0391"/>
    <w:rsid w:val="009F061D"/>
    <w:rsid w:val="009F10DB"/>
    <w:rsid w:val="009F10EB"/>
    <w:rsid w:val="009F1360"/>
    <w:rsid w:val="009F1BA4"/>
    <w:rsid w:val="009F2147"/>
    <w:rsid w:val="009F27E2"/>
    <w:rsid w:val="009F3982"/>
    <w:rsid w:val="009F3C72"/>
    <w:rsid w:val="009F3D6F"/>
    <w:rsid w:val="009F410A"/>
    <w:rsid w:val="009F5678"/>
    <w:rsid w:val="009F59DF"/>
    <w:rsid w:val="009F5E04"/>
    <w:rsid w:val="009F6FD8"/>
    <w:rsid w:val="00A00624"/>
    <w:rsid w:val="00A006E9"/>
    <w:rsid w:val="00A013FE"/>
    <w:rsid w:val="00A01D00"/>
    <w:rsid w:val="00A0234C"/>
    <w:rsid w:val="00A0423B"/>
    <w:rsid w:val="00A042CD"/>
    <w:rsid w:val="00A04DC6"/>
    <w:rsid w:val="00A0630A"/>
    <w:rsid w:val="00A06437"/>
    <w:rsid w:val="00A06F90"/>
    <w:rsid w:val="00A0718F"/>
    <w:rsid w:val="00A078CE"/>
    <w:rsid w:val="00A078EB"/>
    <w:rsid w:val="00A10E6D"/>
    <w:rsid w:val="00A10FFC"/>
    <w:rsid w:val="00A1163B"/>
    <w:rsid w:val="00A11E93"/>
    <w:rsid w:val="00A127AA"/>
    <w:rsid w:val="00A12847"/>
    <w:rsid w:val="00A13A6E"/>
    <w:rsid w:val="00A13BC4"/>
    <w:rsid w:val="00A141C5"/>
    <w:rsid w:val="00A147CE"/>
    <w:rsid w:val="00A15AB1"/>
    <w:rsid w:val="00A15BF2"/>
    <w:rsid w:val="00A16D4A"/>
    <w:rsid w:val="00A1725D"/>
    <w:rsid w:val="00A173D5"/>
    <w:rsid w:val="00A17452"/>
    <w:rsid w:val="00A203D2"/>
    <w:rsid w:val="00A20D27"/>
    <w:rsid w:val="00A21479"/>
    <w:rsid w:val="00A21C97"/>
    <w:rsid w:val="00A2267A"/>
    <w:rsid w:val="00A22692"/>
    <w:rsid w:val="00A23072"/>
    <w:rsid w:val="00A234C9"/>
    <w:rsid w:val="00A24222"/>
    <w:rsid w:val="00A24DF0"/>
    <w:rsid w:val="00A256CD"/>
    <w:rsid w:val="00A259C4"/>
    <w:rsid w:val="00A26CCF"/>
    <w:rsid w:val="00A26CD0"/>
    <w:rsid w:val="00A27612"/>
    <w:rsid w:val="00A300E7"/>
    <w:rsid w:val="00A3037E"/>
    <w:rsid w:val="00A30D59"/>
    <w:rsid w:val="00A31972"/>
    <w:rsid w:val="00A330B6"/>
    <w:rsid w:val="00A333EB"/>
    <w:rsid w:val="00A336A4"/>
    <w:rsid w:val="00A33BC3"/>
    <w:rsid w:val="00A33E4E"/>
    <w:rsid w:val="00A346C0"/>
    <w:rsid w:val="00A35D0A"/>
    <w:rsid w:val="00A36434"/>
    <w:rsid w:val="00A366BA"/>
    <w:rsid w:val="00A40A75"/>
    <w:rsid w:val="00A4154F"/>
    <w:rsid w:val="00A41AD2"/>
    <w:rsid w:val="00A41B62"/>
    <w:rsid w:val="00A42B08"/>
    <w:rsid w:val="00A43C46"/>
    <w:rsid w:val="00A43E66"/>
    <w:rsid w:val="00A452A4"/>
    <w:rsid w:val="00A45577"/>
    <w:rsid w:val="00A455E8"/>
    <w:rsid w:val="00A45AEB"/>
    <w:rsid w:val="00A468BF"/>
    <w:rsid w:val="00A473D0"/>
    <w:rsid w:val="00A519E8"/>
    <w:rsid w:val="00A51A85"/>
    <w:rsid w:val="00A53090"/>
    <w:rsid w:val="00A533AC"/>
    <w:rsid w:val="00A563C9"/>
    <w:rsid w:val="00A56781"/>
    <w:rsid w:val="00A56A9C"/>
    <w:rsid w:val="00A56AEA"/>
    <w:rsid w:val="00A57CC3"/>
    <w:rsid w:val="00A60F81"/>
    <w:rsid w:val="00A61586"/>
    <w:rsid w:val="00A61BBB"/>
    <w:rsid w:val="00A61DDF"/>
    <w:rsid w:val="00A6202A"/>
    <w:rsid w:val="00A62B64"/>
    <w:rsid w:val="00A62B99"/>
    <w:rsid w:val="00A63ADD"/>
    <w:rsid w:val="00A64397"/>
    <w:rsid w:val="00A64742"/>
    <w:rsid w:val="00A657A1"/>
    <w:rsid w:val="00A65A14"/>
    <w:rsid w:val="00A66863"/>
    <w:rsid w:val="00A66942"/>
    <w:rsid w:val="00A66A30"/>
    <w:rsid w:val="00A67DA8"/>
    <w:rsid w:val="00A71109"/>
    <w:rsid w:val="00A71BDC"/>
    <w:rsid w:val="00A71EDD"/>
    <w:rsid w:val="00A75DFC"/>
    <w:rsid w:val="00A766C6"/>
    <w:rsid w:val="00A77348"/>
    <w:rsid w:val="00A816F8"/>
    <w:rsid w:val="00A81826"/>
    <w:rsid w:val="00A81D21"/>
    <w:rsid w:val="00A82514"/>
    <w:rsid w:val="00A845B3"/>
    <w:rsid w:val="00A84B5C"/>
    <w:rsid w:val="00A85293"/>
    <w:rsid w:val="00A8548E"/>
    <w:rsid w:val="00A860FE"/>
    <w:rsid w:val="00A90913"/>
    <w:rsid w:val="00A90A38"/>
    <w:rsid w:val="00A90B7D"/>
    <w:rsid w:val="00A91083"/>
    <w:rsid w:val="00A915FA"/>
    <w:rsid w:val="00A918D6"/>
    <w:rsid w:val="00A919C3"/>
    <w:rsid w:val="00A91E6D"/>
    <w:rsid w:val="00A929C1"/>
    <w:rsid w:val="00A95035"/>
    <w:rsid w:val="00A953B5"/>
    <w:rsid w:val="00A9630F"/>
    <w:rsid w:val="00A96D62"/>
    <w:rsid w:val="00A970E6"/>
    <w:rsid w:val="00A972DA"/>
    <w:rsid w:val="00A97A74"/>
    <w:rsid w:val="00A97C75"/>
    <w:rsid w:val="00AA01AD"/>
    <w:rsid w:val="00AA057C"/>
    <w:rsid w:val="00AA09AD"/>
    <w:rsid w:val="00AA190F"/>
    <w:rsid w:val="00AA1BD7"/>
    <w:rsid w:val="00AA1D47"/>
    <w:rsid w:val="00AA1D8B"/>
    <w:rsid w:val="00AA27DF"/>
    <w:rsid w:val="00AA280A"/>
    <w:rsid w:val="00AA36B6"/>
    <w:rsid w:val="00AA464F"/>
    <w:rsid w:val="00AA5278"/>
    <w:rsid w:val="00AA5373"/>
    <w:rsid w:val="00AA53ED"/>
    <w:rsid w:val="00AA5CD2"/>
    <w:rsid w:val="00AA5D91"/>
    <w:rsid w:val="00AA687E"/>
    <w:rsid w:val="00AA7386"/>
    <w:rsid w:val="00AA7DAD"/>
    <w:rsid w:val="00AB02BB"/>
    <w:rsid w:val="00AB0697"/>
    <w:rsid w:val="00AB08AE"/>
    <w:rsid w:val="00AB0B33"/>
    <w:rsid w:val="00AB10C2"/>
    <w:rsid w:val="00AB20B5"/>
    <w:rsid w:val="00AB24C3"/>
    <w:rsid w:val="00AB2CC2"/>
    <w:rsid w:val="00AB342A"/>
    <w:rsid w:val="00AB4613"/>
    <w:rsid w:val="00AB4D16"/>
    <w:rsid w:val="00AB5314"/>
    <w:rsid w:val="00AB68D4"/>
    <w:rsid w:val="00AB6C2B"/>
    <w:rsid w:val="00AB7150"/>
    <w:rsid w:val="00AC00C4"/>
    <w:rsid w:val="00AC02E1"/>
    <w:rsid w:val="00AC0D3E"/>
    <w:rsid w:val="00AC134A"/>
    <w:rsid w:val="00AC1E30"/>
    <w:rsid w:val="00AC1F9E"/>
    <w:rsid w:val="00AC2DD8"/>
    <w:rsid w:val="00AC41BB"/>
    <w:rsid w:val="00AC4AB8"/>
    <w:rsid w:val="00AC55E6"/>
    <w:rsid w:val="00AC6202"/>
    <w:rsid w:val="00AC6E7D"/>
    <w:rsid w:val="00AC6F89"/>
    <w:rsid w:val="00AC73EA"/>
    <w:rsid w:val="00AC7DAA"/>
    <w:rsid w:val="00AD03D3"/>
    <w:rsid w:val="00AD0E25"/>
    <w:rsid w:val="00AD1057"/>
    <w:rsid w:val="00AD3116"/>
    <w:rsid w:val="00AD3479"/>
    <w:rsid w:val="00AD36FF"/>
    <w:rsid w:val="00AD3837"/>
    <w:rsid w:val="00AD477E"/>
    <w:rsid w:val="00AD4869"/>
    <w:rsid w:val="00AD6954"/>
    <w:rsid w:val="00AE01AE"/>
    <w:rsid w:val="00AE0B12"/>
    <w:rsid w:val="00AE0F95"/>
    <w:rsid w:val="00AE1790"/>
    <w:rsid w:val="00AE2D33"/>
    <w:rsid w:val="00AE30B1"/>
    <w:rsid w:val="00AE30F5"/>
    <w:rsid w:val="00AE588D"/>
    <w:rsid w:val="00AE5914"/>
    <w:rsid w:val="00AE5C43"/>
    <w:rsid w:val="00AE6079"/>
    <w:rsid w:val="00AF009D"/>
    <w:rsid w:val="00AF0154"/>
    <w:rsid w:val="00AF0186"/>
    <w:rsid w:val="00AF03FC"/>
    <w:rsid w:val="00AF04E7"/>
    <w:rsid w:val="00AF0562"/>
    <w:rsid w:val="00AF0AF9"/>
    <w:rsid w:val="00AF0BFB"/>
    <w:rsid w:val="00AF12C6"/>
    <w:rsid w:val="00AF188E"/>
    <w:rsid w:val="00AF1DE6"/>
    <w:rsid w:val="00AF216E"/>
    <w:rsid w:val="00AF2CD2"/>
    <w:rsid w:val="00AF2EEA"/>
    <w:rsid w:val="00AF4729"/>
    <w:rsid w:val="00AF5B7D"/>
    <w:rsid w:val="00AF5EA4"/>
    <w:rsid w:val="00AF6825"/>
    <w:rsid w:val="00AF7727"/>
    <w:rsid w:val="00AF7F59"/>
    <w:rsid w:val="00B002C7"/>
    <w:rsid w:val="00B0038C"/>
    <w:rsid w:val="00B0048D"/>
    <w:rsid w:val="00B00B54"/>
    <w:rsid w:val="00B0177C"/>
    <w:rsid w:val="00B01F33"/>
    <w:rsid w:val="00B0201E"/>
    <w:rsid w:val="00B0240E"/>
    <w:rsid w:val="00B0333A"/>
    <w:rsid w:val="00B033EB"/>
    <w:rsid w:val="00B03DFE"/>
    <w:rsid w:val="00B03F17"/>
    <w:rsid w:val="00B04515"/>
    <w:rsid w:val="00B04FF7"/>
    <w:rsid w:val="00B05398"/>
    <w:rsid w:val="00B054D8"/>
    <w:rsid w:val="00B055C8"/>
    <w:rsid w:val="00B06A16"/>
    <w:rsid w:val="00B06D71"/>
    <w:rsid w:val="00B06EF7"/>
    <w:rsid w:val="00B07493"/>
    <w:rsid w:val="00B074CE"/>
    <w:rsid w:val="00B07B75"/>
    <w:rsid w:val="00B1013E"/>
    <w:rsid w:val="00B104A9"/>
    <w:rsid w:val="00B108B5"/>
    <w:rsid w:val="00B113C2"/>
    <w:rsid w:val="00B12D51"/>
    <w:rsid w:val="00B14C30"/>
    <w:rsid w:val="00B14FE7"/>
    <w:rsid w:val="00B1587A"/>
    <w:rsid w:val="00B1662F"/>
    <w:rsid w:val="00B16B8B"/>
    <w:rsid w:val="00B16EE4"/>
    <w:rsid w:val="00B21BEE"/>
    <w:rsid w:val="00B2267E"/>
    <w:rsid w:val="00B2340A"/>
    <w:rsid w:val="00B23528"/>
    <w:rsid w:val="00B23E31"/>
    <w:rsid w:val="00B241D9"/>
    <w:rsid w:val="00B2574F"/>
    <w:rsid w:val="00B25CD2"/>
    <w:rsid w:val="00B25D6D"/>
    <w:rsid w:val="00B267C1"/>
    <w:rsid w:val="00B26F34"/>
    <w:rsid w:val="00B27264"/>
    <w:rsid w:val="00B27994"/>
    <w:rsid w:val="00B27AA2"/>
    <w:rsid w:val="00B30544"/>
    <w:rsid w:val="00B30F16"/>
    <w:rsid w:val="00B32730"/>
    <w:rsid w:val="00B3330B"/>
    <w:rsid w:val="00B334AB"/>
    <w:rsid w:val="00B3357E"/>
    <w:rsid w:val="00B33BD3"/>
    <w:rsid w:val="00B33EC6"/>
    <w:rsid w:val="00B3488C"/>
    <w:rsid w:val="00B34A32"/>
    <w:rsid w:val="00B34F6F"/>
    <w:rsid w:val="00B36991"/>
    <w:rsid w:val="00B3701E"/>
    <w:rsid w:val="00B37967"/>
    <w:rsid w:val="00B40C46"/>
    <w:rsid w:val="00B4156B"/>
    <w:rsid w:val="00B41588"/>
    <w:rsid w:val="00B41D84"/>
    <w:rsid w:val="00B42734"/>
    <w:rsid w:val="00B42DD8"/>
    <w:rsid w:val="00B42DE5"/>
    <w:rsid w:val="00B43BB0"/>
    <w:rsid w:val="00B4476D"/>
    <w:rsid w:val="00B45D92"/>
    <w:rsid w:val="00B462FC"/>
    <w:rsid w:val="00B4642F"/>
    <w:rsid w:val="00B46FA1"/>
    <w:rsid w:val="00B47F8F"/>
    <w:rsid w:val="00B500B9"/>
    <w:rsid w:val="00B503C6"/>
    <w:rsid w:val="00B51170"/>
    <w:rsid w:val="00B516AF"/>
    <w:rsid w:val="00B51C90"/>
    <w:rsid w:val="00B51C94"/>
    <w:rsid w:val="00B522E6"/>
    <w:rsid w:val="00B5236C"/>
    <w:rsid w:val="00B52B79"/>
    <w:rsid w:val="00B52E68"/>
    <w:rsid w:val="00B52E77"/>
    <w:rsid w:val="00B5355D"/>
    <w:rsid w:val="00B53EE8"/>
    <w:rsid w:val="00B54C3D"/>
    <w:rsid w:val="00B54CCC"/>
    <w:rsid w:val="00B54FB1"/>
    <w:rsid w:val="00B558C3"/>
    <w:rsid w:val="00B56BFE"/>
    <w:rsid w:val="00B56F57"/>
    <w:rsid w:val="00B60A08"/>
    <w:rsid w:val="00B61309"/>
    <w:rsid w:val="00B624EE"/>
    <w:rsid w:val="00B62E53"/>
    <w:rsid w:val="00B6355A"/>
    <w:rsid w:val="00B6397D"/>
    <w:rsid w:val="00B63CF5"/>
    <w:rsid w:val="00B642C7"/>
    <w:rsid w:val="00B64A36"/>
    <w:rsid w:val="00B6565C"/>
    <w:rsid w:val="00B6587D"/>
    <w:rsid w:val="00B65EAB"/>
    <w:rsid w:val="00B670F3"/>
    <w:rsid w:val="00B708B1"/>
    <w:rsid w:val="00B7094A"/>
    <w:rsid w:val="00B70C1B"/>
    <w:rsid w:val="00B71164"/>
    <w:rsid w:val="00B713FC"/>
    <w:rsid w:val="00B71CAC"/>
    <w:rsid w:val="00B72473"/>
    <w:rsid w:val="00B72EF5"/>
    <w:rsid w:val="00B73C58"/>
    <w:rsid w:val="00B769A2"/>
    <w:rsid w:val="00B76E6E"/>
    <w:rsid w:val="00B77447"/>
    <w:rsid w:val="00B77B47"/>
    <w:rsid w:val="00B8034E"/>
    <w:rsid w:val="00B8066D"/>
    <w:rsid w:val="00B80D78"/>
    <w:rsid w:val="00B81040"/>
    <w:rsid w:val="00B810DB"/>
    <w:rsid w:val="00B81A06"/>
    <w:rsid w:val="00B8259B"/>
    <w:rsid w:val="00B82A43"/>
    <w:rsid w:val="00B83451"/>
    <w:rsid w:val="00B842D4"/>
    <w:rsid w:val="00B8627D"/>
    <w:rsid w:val="00B8675D"/>
    <w:rsid w:val="00B904E2"/>
    <w:rsid w:val="00B905BD"/>
    <w:rsid w:val="00B90635"/>
    <w:rsid w:val="00B9106D"/>
    <w:rsid w:val="00B9166E"/>
    <w:rsid w:val="00B917DE"/>
    <w:rsid w:val="00B91A28"/>
    <w:rsid w:val="00B921B9"/>
    <w:rsid w:val="00B92B86"/>
    <w:rsid w:val="00B92D5C"/>
    <w:rsid w:val="00B936E9"/>
    <w:rsid w:val="00B94F08"/>
    <w:rsid w:val="00B95958"/>
    <w:rsid w:val="00B965B5"/>
    <w:rsid w:val="00B96AA9"/>
    <w:rsid w:val="00B97BF7"/>
    <w:rsid w:val="00BA0348"/>
    <w:rsid w:val="00BA0EEA"/>
    <w:rsid w:val="00BA101D"/>
    <w:rsid w:val="00BA2495"/>
    <w:rsid w:val="00BA2676"/>
    <w:rsid w:val="00BA272D"/>
    <w:rsid w:val="00BA3D9A"/>
    <w:rsid w:val="00BA443B"/>
    <w:rsid w:val="00BA48BB"/>
    <w:rsid w:val="00BA4B9B"/>
    <w:rsid w:val="00BA4CD8"/>
    <w:rsid w:val="00BA504A"/>
    <w:rsid w:val="00BA5343"/>
    <w:rsid w:val="00BA6837"/>
    <w:rsid w:val="00BA6DC8"/>
    <w:rsid w:val="00BA721E"/>
    <w:rsid w:val="00BA73BB"/>
    <w:rsid w:val="00BA79FD"/>
    <w:rsid w:val="00BA7C17"/>
    <w:rsid w:val="00BA7F4A"/>
    <w:rsid w:val="00BA7FC4"/>
    <w:rsid w:val="00BB0C6F"/>
    <w:rsid w:val="00BB11D8"/>
    <w:rsid w:val="00BB1D14"/>
    <w:rsid w:val="00BB1D27"/>
    <w:rsid w:val="00BB3559"/>
    <w:rsid w:val="00BB3561"/>
    <w:rsid w:val="00BB46E2"/>
    <w:rsid w:val="00BB4AC8"/>
    <w:rsid w:val="00BB501B"/>
    <w:rsid w:val="00BB5305"/>
    <w:rsid w:val="00BB6E70"/>
    <w:rsid w:val="00BB6F0A"/>
    <w:rsid w:val="00BB7EF7"/>
    <w:rsid w:val="00BC02AF"/>
    <w:rsid w:val="00BC1881"/>
    <w:rsid w:val="00BC22A3"/>
    <w:rsid w:val="00BC3EE9"/>
    <w:rsid w:val="00BC4A2A"/>
    <w:rsid w:val="00BC4DD4"/>
    <w:rsid w:val="00BC50F7"/>
    <w:rsid w:val="00BC53EA"/>
    <w:rsid w:val="00BC53F3"/>
    <w:rsid w:val="00BC5489"/>
    <w:rsid w:val="00BC6E52"/>
    <w:rsid w:val="00BC70DC"/>
    <w:rsid w:val="00BC74AE"/>
    <w:rsid w:val="00BC7EAB"/>
    <w:rsid w:val="00BD0883"/>
    <w:rsid w:val="00BD128E"/>
    <w:rsid w:val="00BD16B4"/>
    <w:rsid w:val="00BD2AA2"/>
    <w:rsid w:val="00BD31D5"/>
    <w:rsid w:val="00BD3AF7"/>
    <w:rsid w:val="00BD4165"/>
    <w:rsid w:val="00BD4613"/>
    <w:rsid w:val="00BD544B"/>
    <w:rsid w:val="00BD5FDC"/>
    <w:rsid w:val="00BD6649"/>
    <w:rsid w:val="00BD727C"/>
    <w:rsid w:val="00BD73BC"/>
    <w:rsid w:val="00BD754E"/>
    <w:rsid w:val="00BD7634"/>
    <w:rsid w:val="00BD7B3F"/>
    <w:rsid w:val="00BE04FC"/>
    <w:rsid w:val="00BE10CA"/>
    <w:rsid w:val="00BE26D2"/>
    <w:rsid w:val="00BE3097"/>
    <w:rsid w:val="00BE3F38"/>
    <w:rsid w:val="00BE3F87"/>
    <w:rsid w:val="00BE505D"/>
    <w:rsid w:val="00BE54DC"/>
    <w:rsid w:val="00BE603C"/>
    <w:rsid w:val="00BE6ECA"/>
    <w:rsid w:val="00BE7AC2"/>
    <w:rsid w:val="00BF1DD3"/>
    <w:rsid w:val="00BF2253"/>
    <w:rsid w:val="00BF260C"/>
    <w:rsid w:val="00BF26E6"/>
    <w:rsid w:val="00BF2C41"/>
    <w:rsid w:val="00BF2F1B"/>
    <w:rsid w:val="00BF5814"/>
    <w:rsid w:val="00BF5DA6"/>
    <w:rsid w:val="00BF6891"/>
    <w:rsid w:val="00BF6B8C"/>
    <w:rsid w:val="00BF6C0A"/>
    <w:rsid w:val="00C000B4"/>
    <w:rsid w:val="00C00BCB"/>
    <w:rsid w:val="00C01C95"/>
    <w:rsid w:val="00C02805"/>
    <w:rsid w:val="00C02CCC"/>
    <w:rsid w:val="00C04899"/>
    <w:rsid w:val="00C04C70"/>
    <w:rsid w:val="00C05029"/>
    <w:rsid w:val="00C0520E"/>
    <w:rsid w:val="00C057CB"/>
    <w:rsid w:val="00C065B7"/>
    <w:rsid w:val="00C065D9"/>
    <w:rsid w:val="00C06674"/>
    <w:rsid w:val="00C06ACE"/>
    <w:rsid w:val="00C07F27"/>
    <w:rsid w:val="00C10818"/>
    <w:rsid w:val="00C10A1E"/>
    <w:rsid w:val="00C1190C"/>
    <w:rsid w:val="00C11BFF"/>
    <w:rsid w:val="00C11C6E"/>
    <w:rsid w:val="00C11DD4"/>
    <w:rsid w:val="00C13A37"/>
    <w:rsid w:val="00C15C94"/>
    <w:rsid w:val="00C164CE"/>
    <w:rsid w:val="00C17DFA"/>
    <w:rsid w:val="00C20875"/>
    <w:rsid w:val="00C21A8B"/>
    <w:rsid w:val="00C220E7"/>
    <w:rsid w:val="00C2381F"/>
    <w:rsid w:val="00C23B60"/>
    <w:rsid w:val="00C2600D"/>
    <w:rsid w:val="00C2796D"/>
    <w:rsid w:val="00C32405"/>
    <w:rsid w:val="00C33335"/>
    <w:rsid w:val="00C33585"/>
    <w:rsid w:val="00C3467B"/>
    <w:rsid w:val="00C346CD"/>
    <w:rsid w:val="00C34BFA"/>
    <w:rsid w:val="00C34CC4"/>
    <w:rsid w:val="00C35209"/>
    <w:rsid w:val="00C35C6F"/>
    <w:rsid w:val="00C35D68"/>
    <w:rsid w:val="00C35E6D"/>
    <w:rsid w:val="00C36763"/>
    <w:rsid w:val="00C36F38"/>
    <w:rsid w:val="00C401D5"/>
    <w:rsid w:val="00C4027A"/>
    <w:rsid w:val="00C4051D"/>
    <w:rsid w:val="00C40E3F"/>
    <w:rsid w:val="00C41074"/>
    <w:rsid w:val="00C41296"/>
    <w:rsid w:val="00C41460"/>
    <w:rsid w:val="00C41A7A"/>
    <w:rsid w:val="00C41E4C"/>
    <w:rsid w:val="00C4229F"/>
    <w:rsid w:val="00C4243E"/>
    <w:rsid w:val="00C42993"/>
    <w:rsid w:val="00C42C28"/>
    <w:rsid w:val="00C43853"/>
    <w:rsid w:val="00C46331"/>
    <w:rsid w:val="00C47228"/>
    <w:rsid w:val="00C47A3B"/>
    <w:rsid w:val="00C506CA"/>
    <w:rsid w:val="00C50A4F"/>
    <w:rsid w:val="00C50E60"/>
    <w:rsid w:val="00C5131A"/>
    <w:rsid w:val="00C51DDF"/>
    <w:rsid w:val="00C52137"/>
    <w:rsid w:val="00C525E1"/>
    <w:rsid w:val="00C528C3"/>
    <w:rsid w:val="00C53846"/>
    <w:rsid w:val="00C5384A"/>
    <w:rsid w:val="00C549CC"/>
    <w:rsid w:val="00C54E49"/>
    <w:rsid w:val="00C55436"/>
    <w:rsid w:val="00C55922"/>
    <w:rsid w:val="00C559B4"/>
    <w:rsid w:val="00C55FA9"/>
    <w:rsid w:val="00C56324"/>
    <w:rsid w:val="00C601C1"/>
    <w:rsid w:val="00C60C64"/>
    <w:rsid w:val="00C60E19"/>
    <w:rsid w:val="00C61123"/>
    <w:rsid w:val="00C612C5"/>
    <w:rsid w:val="00C6185C"/>
    <w:rsid w:val="00C61F46"/>
    <w:rsid w:val="00C620EC"/>
    <w:rsid w:val="00C6271E"/>
    <w:rsid w:val="00C64EA7"/>
    <w:rsid w:val="00C65FD1"/>
    <w:rsid w:val="00C666F9"/>
    <w:rsid w:val="00C668B7"/>
    <w:rsid w:val="00C67C01"/>
    <w:rsid w:val="00C713F7"/>
    <w:rsid w:val="00C71DFC"/>
    <w:rsid w:val="00C71E29"/>
    <w:rsid w:val="00C74CCD"/>
    <w:rsid w:val="00C7501D"/>
    <w:rsid w:val="00C762C1"/>
    <w:rsid w:val="00C765C5"/>
    <w:rsid w:val="00C76AF4"/>
    <w:rsid w:val="00C77AAA"/>
    <w:rsid w:val="00C804D6"/>
    <w:rsid w:val="00C81271"/>
    <w:rsid w:val="00C81937"/>
    <w:rsid w:val="00C81B30"/>
    <w:rsid w:val="00C82E1F"/>
    <w:rsid w:val="00C8357B"/>
    <w:rsid w:val="00C845D5"/>
    <w:rsid w:val="00C84F12"/>
    <w:rsid w:val="00C8510A"/>
    <w:rsid w:val="00C8636D"/>
    <w:rsid w:val="00C87474"/>
    <w:rsid w:val="00C8771A"/>
    <w:rsid w:val="00C87A3E"/>
    <w:rsid w:val="00C90690"/>
    <w:rsid w:val="00C9070E"/>
    <w:rsid w:val="00C90D62"/>
    <w:rsid w:val="00C9111E"/>
    <w:rsid w:val="00C91A09"/>
    <w:rsid w:val="00C92EB2"/>
    <w:rsid w:val="00C93A19"/>
    <w:rsid w:val="00C93DFC"/>
    <w:rsid w:val="00C93E26"/>
    <w:rsid w:val="00C941AC"/>
    <w:rsid w:val="00C94348"/>
    <w:rsid w:val="00C9477B"/>
    <w:rsid w:val="00C95215"/>
    <w:rsid w:val="00C95A41"/>
    <w:rsid w:val="00C9776A"/>
    <w:rsid w:val="00C97D8B"/>
    <w:rsid w:val="00C97FD5"/>
    <w:rsid w:val="00CA0179"/>
    <w:rsid w:val="00CA132D"/>
    <w:rsid w:val="00CA1C7F"/>
    <w:rsid w:val="00CA2005"/>
    <w:rsid w:val="00CA25CF"/>
    <w:rsid w:val="00CA4734"/>
    <w:rsid w:val="00CA4CB8"/>
    <w:rsid w:val="00CA4E43"/>
    <w:rsid w:val="00CA61AF"/>
    <w:rsid w:val="00CA6BD8"/>
    <w:rsid w:val="00CA71BC"/>
    <w:rsid w:val="00CA7233"/>
    <w:rsid w:val="00CA7957"/>
    <w:rsid w:val="00CA7BE0"/>
    <w:rsid w:val="00CB01FA"/>
    <w:rsid w:val="00CB04AC"/>
    <w:rsid w:val="00CB0C79"/>
    <w:rsid w:val="00CB0C96"/>
    <w:rsid w:val="00CB1A8D"/>
    <w:rsid w:val="00CB1F6B"/>
    <w:rsid w:val="00CB2BFB"/>
    <w:rsid w:val="00CB306C"/>
    <w:rsid w:val="00CB33A9"/>
    <w:rsid w:val="00CB3494"/>
    <w:rsid w:val="00CB3882"/>
    <w:rsid w:val="00CB5B00"/>
    <w:rsid w:val="00CB624E"/>
    <w:rsid w:val="00CB688C"/>
    <w:rsid w:val="00CB6FA4"/>
    <w:rsid w:val="00CB77B8"/>
    <w:rsid w:val="00CB7D90"/>
    <w:rsid w:val="00CC0AED"/>
    <w:rsid w:val="00CC0C64"/>
    <w:rsid w:val="00CC22B1"/>
    <w:rsid w:val="00CC2EF3"/>
    <w:rsid w:val="00CC3D1E"/>
    <w:rsid w:val="00CC4167"/>
    <w:rsid w:val="00CC4760"/>
    <w:rsid w:val="00CC48B7"/>
    <w:rsid w:val="00CC4E99"/>
    <w:rsid w:val="00CC4FB2"/>
    <w:rsid w:val="00CC560F"/>
    <w:rsid w:val="00CC5E1F"/>
    <w:rsid w:val="00CC5F7D"/>
    <w:rsid w:val="00CD0058"/>
    <w:rsid w:val="00CD11EA"/>
    <w:rsid w:val="00CD17AD"/>
    <w:rsid w:val="00CD1A53"/>
    <w:rsid w:val="00CD26CA"/>
    <w:rsid w:val="00CD3A3F"/>
    <w:rsid w:val="00CD3AD1"/>
    <w:rsid w:val="00CD3CCB"/>
    <w:rsid w:val="00CD47B8"/>
    <w:rsid w:val="00CD6501"/>
    <w:rsid w:val="00CD66AD"/>
    <w:rsid w:val="00CD77AB"/>
    <w:rsid w:val="00CD77E0"/>
    <w:rsid w:val="00CD7859"/>
    <w:rsid w:val="00CD7980"/>
    <w:rsid w:val="00CD7C39"/>
    <w:rsid w:val="00CE0023"/>
    <w:rsid w:val="00CE0100"/>
    <w:rsid w:val="00CE0895"/>
    <w:rsid w:val="00CE186B"/>
    <w:rsid w:val="00CE1B5D"/>
    <w:rsid w:val="00CE21EB"/>
    <w:rsid w:val="00CE28F8"/>
    <w:rsid w:val="00CE382F"/>
    <w:rsid w:val="00CE39AF"/>
    <w:rsid w:val="00CE3FC7"/>
    <w:rsid w:val="00CE4207"/>
    <w:rsid w:val="00CE4BE5"/>
    <w:rsid w:val="00CE5020"/>
    <w:rsid w:val="00CE5EFE"/>
    <w:rsid w:val="00CE70E8"/>
    <w:rsid w:val="00CE72E9"/>
    <w:rsid w:val="00CE76D5"/>
    <w:rsid w:val="00CE7904"/>
    <w:rsid w:val="00CF12AE"/>
    <w:rsid w:val="00CF18E4"/>
    <w:rsid w:val="00CF2165"/>
    <w:rsid w:val="00CF2B86"/>
    <w:rsid w:val="00CF4311"/>
    <w:rsid w:val="00CF44CD"/>
    <w:rsid w:val="00CF4700"/>
    <w:rsid w:val="00CF4B16"/>
    <w:rsid w:val="00CF4B29"/>
    <w:rsid w:val="00CF51E7"/>
    <w:rsid w:val="00CF54A2"/>
    <w:rsid w:val="00CF5940"/>
    <w:rsid w:val="00CF59A3"/>
    <w:rsid w:val="00CF5FBD"/>
    <w:rsid w:val="00CF76D7"/>
    <w:rsid w:val="00CF7EF0"/>
    <w:rsid w:val="00D0004B"/>
    <w:rsid w:val="00D004C3"/>
    <w:rsid w:val="00D023FA"/>
    <w:rsid w:val="00D024E7"/>
    <w:rsid w:val="00D0314B"/>
    <w:rsid w:val="00D034A9"/>
    <w:rsid w:val="00D03FB1"/>
    <w:rsid w:val="00D0535D"/>
    <w:rsid w:val="00D054B0"/>
    <w:rsid w:val="00D05628"/>
    <w:rsid w:val="00D05F4A"/>
    <w:rsid w:val="00D065F3"/>
    <w:rsid w:val="00D06B81"/>
    <w:rsid w:val="00D108FB"/>
    <w:rsid w:val="00D1165F"/>
    <w:rsid w:val="00D1239D"/>
    <w:rsid w:val="00D12C49"/>
    <w:rsid w:val="00D12F3E"/>
    <w:rsid w:val="00D12FF9"/>
    <w:rsid w:val="00D1464C"/>
    <w:rsid w:val="00D14AB9"/>
    <w:rsid w:val="00D20CE1"/>
    <w:rsid w:val="00D2185F"/>
    <w:rsid w:val="00D21BAF"/>
    <w:rsid w:val="00D22C6C"/>
    <w:rsid w:val="00D22EB6"/>
    <w:rsid w:val="00D2370F"/>
    <w:rsid w:val="00D238B4"/>
    <w:rsid w:val="00D23F52"/>
    <w:rsid w:val="00D24A48"/>
    <w:rsid w:val="00D2569C"/>
    <w:rsid w:val="00D2643D"/>
    <w:rsid w:val="00D26C36"/>
    <w:rsid w:val="00D307BD"/>
    <w:rsid w:val="00D30DFE"/>
    <w:rsid w:val="00D31312"/>
    <w:rsid w:val="00D3186C"/>
    <w:rsid w:val="00D32D40"/>
    <w:rsid w:val="00D32E98"/>
    <w:rsid w:val="00D3376F"/>
    <w:rsid w:val="00D337A4"/>
    <w:rsid w:val="00D33C1E"/>
    <w:rsid w:val="00D341BA"/>
    <w:rsid w:val="00D34346"/>
    <w:rsid w:val="00D34E36"/>
    <w:rsid w:val="00D34F10"/>
    <w:rsid w:val="00D355C7"/>
    <w:rsid w:val="00D357D3"/>
    <w:rsid w:val="00D35E05"/>
    <w:rsid w:val="00D366C3"/>
    <w:rsid w:val="00D36FCE"/>
    <w:rsid w:val="00D372D8"/>
    <w:rsid w:val="00D37C28"/>
    <w:rsid w:val="00D400E7"/>
    <w:rsid w:val="00D40660"/>
    <w:rsid w:val="00D40705"/>
    <w:rsid w:val="00D40C35"/>
    <w:rsid w:val="00D42205"/>
    <w:rsid w:val="00D42BA2"/>
    <w:rsid w:val="00D4308B"/>
    <w:rsid w:val="00D44C82"/>
    <w:rsid w:val="00D4570A"/>
    <w:rsid w:val="00D46398"/>
    <w:rsid w:val="00D47702"/>
    <w:rsid w:val="00D47C1E"/>
    <w:rsid w:val="00D5149F"/>
    <w:rsid w:val="00D52BDE"/>
    <w:rsid w:val="00D52FDC"/>
    <w:rsid w:val="00D5359D"/>
    <w:rsid w:val="00D536D4"/>
    <w:rsid w:val="00D53F2C"/>
    <w:rsid w:val="00D547DF"/>
    <w:rsid w:val="00D557E9"/>
    <w:rsid w:val="00D55BD5"/>
    <w:rsid w:val="00D55E7B"/>
    <w:rsid w:val="00D560F3"/>
    <w:rsid w:val="00D56176"/>
    <w:rsid w:val="00D56CFD"/>
    <w:rsid w:val="00D57471"/>
    <w:rsid w:val="00D57E8D"/>
    <w:rsid w:val="00D6001B"/>
    <w:rsid w:val="00D63ECB"/>
    <w:rsid w:val="00D640A7"/>
    <w:rsid w:val="00D64345"/>
    <w:rsid w:val="00D655F6"/>
    <w:rsid w:val="00D6591A"/>
    <w:rsid w:val="00D65AC8"/>
    <w:rsid w:val="00D65FEF"/>
    <w:rsid w:val="00D660C4"/>
    <w:rsid w:val="00D70F27"/>
    <w:rsid w:val="00D72B3B"/>
    <w:rsid w:val="00D73348"/>
    <w:rsid w:val="00D73587"/>
    <w:rsid w:val="00D74443"/>
    <w:rsid w:val="00D74FFC"/>
    <w:rsid w:val="00D7647C"/>
    <w:rsid w:val="00D768BC"/>
    <w:rsid w:val="00D81050"/>
    <w:rsid w:val="00D823FB"/>
    <w:rsid w:val="00D828E8"/>
    <w:rsid w:val="00D82BFA"/>
    <w:rsid w:val="00D83100"/>
    <w:rsid w:val="00D83F8C"/>
    <w:rsid w:val="00D84412"/>
    <w:rsid w:val="00D84C48"/>
    <w:rsid w:val="00D8646B"/>
    <w:rsid w:val="00D864E4"/>
    <w:rsid w:val="00D86E51"/>
    <w:rsid w:val="00D8715F"/>
    <w:rsid w:val="00D87301"/>
    <w:rsid w:val="00D87A43"/>
    <w:rsid w:val="00D905EF"/>
    <w:rsid w:val="00D91056"/>
    <w:rsid w:val="00D917A8"/>
    <w:rsid w:val="00D929C8"/>
    <w:rsid w:val="00D93160"/>
    <w:rsid w:val="00D94022"/>
    <w:rsid w:val="00D94C5C"/>
    <w:rsid w:val="00D9581B"/>
    <w:rsid w:val="00D95D67"/>
    <w:rsid w:val="00D95FD3"/>
    <w:rsid w:val="00D96692"/>
    <w:rsid w:val="00D9705D"/>
    <w:rsid w:val="00D97E18"/>
    <w:rsid w:val="00DA0476"/>
    <w:rsid w:val="00DA1424"/>
    <w:rsid w:val="00DA25CC"/>
    <w:rsid w:val="00DA2948"/>
    <w:rsid w:val="00DA2DD5"/>
    <w:rsid w:val="00DA3FF4"/>
    <w:rsid w:val="00DA4065"/>
    <w:rsid w:val="00DA4C65"/>
    <w:rsid w:val="00DA53CA"/>
    <w:rsid w:val="00DA65B5"/>
    <w:rsid w:val="00DA677C"/>
    <w:rsid w:val="00DA6FD6"/>
    <w:rsid w:val="00DA7371"/>
    <w:rsid w:val="00DA7D05"/>
    <w:rsid w:val="00DB232D"/>
    <w:rsid w:val="00DB23B3"/>
    <w:rsid w:val="00DB26D9"/>
    <w:rsid w:val="00DB460F"/>
    <w:rsid w:val="00DB4FF3"/>
    <w:rsid w:val="00DB615C"/>
    <w:rsid w:val="00DB6171"/>
    <w:rsid w:val="00DB628C"/>
    <w:rsid w:val="00DB6A15"/>
    <w:rsid w:val="00DB70B0"/>
    <w:rsid w:val="00DB729C"/>
    <w:rsid w:val="00DB77A7"/>
    <w:rsid w:val="00DC132F"/>
    <w:rsid w:val="00DC1986"/>
    <w:rsid w:val="00DC2D21"/>
    <w:rsid w:val="00DC4408"/>
    <w:rsid w:val="00DC4E4C"/>
    <w:rsid w:val="00DC518A"/>
    <w:rsid w:val="00DC548E"/>
    <w:rsid w:val="00DC594F"/>
    <w:rsid w:val="00DC5EEE"/>
    <w:rsid w:val="00DC674B"/>
    <w:rsid w:val="00DC6B6C"/>
    <w:rsid w:val="00DC6CF2"/>
    <w:rsid w:val="00DD0668"/>
    <w:rsid w:val="00DD0CC0"/>
    <w:rsid w:val="00DD0EB9"/>
    <w:rsid w:val="00DD33E0"/>
    <w:rsid w:val="00DD38AF"/>
    <w:rsid w:val="00DD3DF6"/>
    <w:rsid w:val="00DD3FEB"/>
    <w:rsid w:val="00DD444B"/>
    <w:rsid w:val="00DD4522"/>
    <w:rsid w:val="00DD4CC4"/>
    <w:rsid w:val="00DD5666"/>
    <w:rsid w:val="00DD5722"/>
    <w:rsid w:val="00DD6346"/>
    <w:rsid w:val="00DD673D"/>
    <w:rsid w:val="00DD6E03"/>
    <w:rsid w:val="00DD6FCD"/>
    <w:rsid w:val="00DD7EA7"/>
    <w:rsid w:val="00DE05A9"/>
    <w:rsid w:val="00DE0C34"/>
    <w:rsid w:val="00DE1C79"/>
    <w:rsid w:val="00DE1FCF"/>
    <w:rsid w:val="00DE4327"/>
    <w:rsid w:val="00DE57AC"/>
    <w:rsid w:val="00DE747A"/>
    <w:rsid w:val="00DE7FD2"/>
    <w:rsid w:val="00DF0754"/>
    <w:rsid w:val="00DF0A10"/>
    <w:rsid w:val="00DF0E96"/>
    <w:rsid w:val="00DF2F6A"/>
    <w:rsid w:val="00DF311E"/>
    <w:rsid w:val="00DF3595"/>
    <w:rsid w:val="00DF5000"/>
    <w:rsid w:val="00DF532F"/>
    <w:rsid w:val="00DF5B5E"/>
    <w:rsid w:val="00DF6107"/>
    <w:rsid w:val="00DF61A5"/>
    <w:rsid w:val="00DF67F9"/>
    <w:rsid w:val="00DF69A8"/>
    <w:rsid w:val="00DF6E3B"/>
    <w:rsid w:val="00E0001C"/>
    <w:rsid w:val="00E0027C"/>
    <w:rsid w:val="00E0248A"/>
    <w:rsid w:val="00E03C4A"/>
    <w:rsid w:val="00E03CE1"/>
    <w:rsid w:val="00E04BC0"/>
    <w:rsid w:val="00E069C2"/>
    <w:rsid w:val="00E06A25"/>
    <w:rsid w:val="00E06BD6"/>
    <w:rsid w:val="00E07F71"/>
    <w:rsid w:val="00E101D2"/>
    <w:rsid w:val="00E106DE"/>
    <w:rsid w:val="00E114F8"/>
    <w:rsid w:val="00E11D6F"/>
    <w:rsid w:val="00E12FD2"/>
    <w:rsid w:val="00E135A9"/>
    <w:rsid w:val="00E13FE0"/>
    <w:rsid w:val="00E14000"/>
    <w:rsid w:val="00E155E5"/>
    <w:rsid w:val="00E158F3"/>
    <w:rsid w:val="00E16421"/>
    <w:rsid w:val="00E16633"/>
    <w:rsid w:val="00E17972"/>
    <w:rsid w:val="00E17C77"/>
    <w:rsid w:val="00E201B8"/>
    <w:rsid w:val="00E2062C"/>
    <w:rsid w:val="00E20BE0"/>
    <w:rsid w:val="00E210C2"/>
    <w:rsid w:val="00E228EB"/>
    <w:rsid w:val="00E22BAC"/>
    <w:rsid w:val="00E22CE7"/>
    <w:rsid w:val="00E22FEC"/>
    <w:rsid w:val="00E2336C"/>
    <w:rsid w:val="00E233CB"/>
    <w:rsid w:val="00E235FE"/>
    <w:rsid w:val="00E2362C"/>
    <w:rsid w:val="00E23744"/>
    <w:rsid w:val="00E23F87"/>
    <w:rsid w:val="00E24E99"/>
    <w:rsid w:val="00E25562"/>
    <w:rsid w:val="00E26180"/>
    <w:rsid w:val="00E26DF0"/>
    <w:rsid w:val="00E277F1"/>
    <w:rsid w:val="00E3084F"/>
    <w:rsid w:val="00E3181A"/>
    <w:rsid w:val="00E321BE"/>
    <w:rsid w:val="00E327F7"/>
    <w:rsid w:val="00E32840"/>
    <w:rsid w:val="00E329D7"/>
    <w:rsid w:val="00E32BFE"/>
    <w:rsid w:val="00E32E65"/>
    <w:rsid w:val="00E33188"/>
    <w:rsid w:val="00E3397E"/>
    <w:rsid w:val="00E34B24"/>
    <w:rsid w:val="00E369FD"/>
    <w:rsid w:val="00E37279"/>
    <w:rsid w:val="00E376B7"/>
    <w:rsid w:val="00E37EA0"/>
    <w:rsid w:val="00E404D3"/>
    <w:rsid w:val="00E41D6F"/>
    <w:rsid w:val="00E43669"/>
    <w:rsid w:val="00E439FC"/>
    <w:rsid w:val="00E45100"/>
    <w:rsid w:val="00E45431"/>
    <w:rsid w:val="00E45582"/>
    <w:rsid w:val="00E461C2"/>
    <w:rsid w:val="00E46402"/>
    <w:rsid w:val="00E466F0"/>
    <w:rsid w:val="00E477AC"/>
    <w:rsid w:val="00E50D63"/>
    <w:rsid w:val="00E51169"/>
    <w:rsid w:val="00E5138D"/>
    <w:rsid w:val="00E52831"/>
    <w:rsid w:val="00E52D27"/>
    <w:rsid w:val="00E54D4B"/>
    <w:rsid w:val="00E54F9D"/>
    <w:rsid w:val="00E5553F"/>
    <w:rsid w:val="00E55B32"/>
    <w:rsid w:val="00E567A6"/>
    <w:rsid w:val="00E56A31"/>
    <w:rsid w:val="00E56D5E"/>
    <w:rsid w:val="00E5750A"/>
    <w:rsid w:val="00E578EC"/>
    <w:rsid w:val="00E60BC1"/>
    <w:rsid w:val="00E60D13"/>
    <w:rsid w:val="00E60FF1"/>
    <w:rsid w:val="00E61246"/>
    <w:rsid w:val="00E620CC"/>
    <w:rsid w:val="00E62EFC"/>
    <w:rsid w:val="00E644AF"/>
    <w:rsid w:val="00E647AA"/>
    <w:rsid w:val="00E65C92"/>
    <w:rsid w:val="00E65EEB"/>
    <w:rsid w:val="00E66403"/>
    <w:rsid w:val="00E66946"/>
    <w:rsid w:val="00E66EFE"/>
    <w:rsid w:val="00E67BAE"/>
    <w:rsid w:val="00E67D23"/>
    <w:rsid w:val="00E71449"/>
    <w:rsid w:val="00E71EE5"/>
    <w:rsid w:val="00E7407B"/>
    <w:rsid w:val="00E74AE3"/>
    <w:rsid w:val="00E75329"/>
    <w:rsid w:val="00E76096"/>
    <w:rsid w:val="00E766BA"/>
    <w:rsid w:val="00E772C5"/>
    <w:rsid w:val="00E778C3"/>
    <w:rsid w:val="00E77B4B"/>
    <w:rsid w:val="00E8031A"/>
    <w:rsid w:val="00E80BF2"/>
    <w:rsid w:val="00E80C6D"/>
    <w:rsid w:val="00E80DFD"/>
    <w:rsid w:val="00E80E1C"/>
    <w:rsid w:val="00E810B4"/>
    <w:rsid w:val="00E812D6"/>
    <w:rsid w:val="00E81C60"/>
    <w:rsid w:val="00E8232B"/>
    <w:rsid w:val="00E825F6"/>
    <w:rsid w:val="00E84047"/>
    <w:rsid w:val="00E84376"/>
    <w:rsid w:val="00E844E4"/>
    <w:rsid w:val="00E848AD"/>
    <w:rsid w:val="00E84A5D"/>
    <w:rsid w:val="00E8505A"/>
    <w:rsid w:val="00E857AE"/>
    <w:rsid w:val="00E87DE6"/>
    <w:rsid w:val="00E913CE"/>
    <w:rsid w:val="00E91967"/>
    <w:rsid w:val="00E92158"/>
    <w:rsid w:val="00E9229A"/>
    <w:rsid w:val="00E9290D"/>
    <w:rsid w:val="00E94006"/>
    <w:rsid w:val="00E9406D"/>
    <w:rsid w:val="00E94744"/>
    <w:rsid w:val="00E947B1"/>
    <w:rsid w:val="00E95B83"/>
    <w:rsid w:val="00E969DA"/>
    <w:rsid w:val="00E97466"/>
    <w:rsid w:val="00E974F4"/>
    <w:rsid w:val="00E976E5"/>
    <w:rsid w:val="00E97834"/>
    <w:rsid w:val="00EA024B"/>
    <w:rsid w:val="00EA0962"/>
    <w:rsid w:val="00EA0EB5"/>
    <w:rsid w:val="00EA12B2"/>
    <w:rsid w:val="00EA1586"/>
    <w:rsid w:val="00EA1F0C"/>
    <w:rsid w:val="00EA259E"/>
    <w:rsid w:val="00EA361D"/>
    <w:rsid w:val="00EA3819"/>
    <w:rsid w:val="00EA3AAC"/>
    <w:rsid w:val="00EA5216"/>
    <w:rsid w:val="00EA6007"/>
    <w:rsid w:val="00EA64A4"/>
    <w:rsid w:val="00EA75FE"/>
    <w:rsid w:val="00EA7B75"/>
    <w:rsid w:val="00EB13E0"/>
    <w:rsid w:val="00EB16B9"/>
    <w:rsid w:val="00EB3042"/>
    <w:rsid w:val="00EB3643"/>
    <w:rsid w:val="00EB3CFD"/>
    <w:rsid w:val="00EB4111"/>
    <w:rsid w:val="00EB5162"/>
    <w:rsid w:val="00EB574C"/>
    <w:rsid w:val="00EB6A81"/>
    <w:rsid w:val="00EB6EE0"/>
    <w:rsid w:val="00EB7109"/>
    <w:rsid w:val="00EB71EE"/>
    <w:rsid w:val="00EC0C6C"/>
    <w:rsid w:val="00EC0F65"/>
    <w:rsid w:val="00EC1FA8"/>
    <w:rsid w:val="00EC222A"/>
    <w:rsid w:val="00EC2634"/>
    <w:rsid w:val="00EC30A4"/>
    <w:rsid w:val="00EC32D5"/>
    <w:rsid w:val="00EC36AD"/>
    <w:rsid w:val="00EC3BF6"/>
    <w:rsid w:val="00EC3E46"/>
    <w:rsid w:val="00EC428E"/>
    <w:rsid w:val="00EC49BB"/>
    <w:rsid w:val="00EC5304"/>
    <w:rsid w:val="00EC5308"/>
    <w:rsid w:val="00EC559A"/>
    <w:rsid w:val="00EC5ADE"/>
    <w:rsid w:val="00EC65BF"/>
    <w:rsid w:val="00EC752D"/>
    <w:rsid w:val="00EC77F0"/>
    <w:rsid w:val="00ED0B20"/>
    <w:rsid w:val="00ED0BC3"/>
    <w:rsid w:val="00ED0E5D"/>
    <w:rsid w:val="00ED1053"/>
    <w:rsid w:val="00ED173D"/>
    <w:rsid w:val="00ED2445"/>
    <w:rsid w:val="00ED2D3F"/>
    <w:rsid w:val="00ED3C01"/>
    <w:rsid w:val="00ED3C8A"/>
    <w:rsid w:val="00ED3E32"/>
    <w:rsid w:val="00ED3E86"/>
    <w:rsid w:val="00ED5036"/>
    <w:rsid w:val="00ED522F"/>
    <w:rsid w:val="00ED753B"/>
    <w:rsid w:val="00ED77E3"/>
    <w:rsid w:val="00ED7B03"/>
    <w:rsid w:val="00EE10AF"/>
    <w:rsid w:val="00EE170C"/>
    <w:rsid w:val="00EE1D90"/>
    <w:rsid w:val="00EE238F"/>
    <w:rsid w:val="00EE26DA"/>
    <w:rsid w:val="00EE27E6"/>
    <w:rsid w:val="00EE31A4"/>
    <w:rsid w:val="00EE352E"/>
    <w:rsid w:val="00EE5A5B"/>
    <w:rsid w:val="00EE60F4"/>
    <w:rsid w:val="00EE7265"/>
    <w:rsid w:val="00EE7F85"/>
    <w:rsid w:val="00EF0205"/>
    <w:rsid w:val="00EF0BEF"/>
    <w:rsid w:val="00EF1026"/>
    <w:rsid w:val="00EF110D"/>
    <w:rsid w:val="00EF1679"/>
    <w:rsid w:val="00EF26BF"/>
    <w:rsid w:val="00EF2E23"/>
    <w:rsid w:val="00EF3526"/>
    <w:rsid w:val="00EF367E"/>
    <w:rsid w:val="00EF379C"/>
    <w:rsid w:val="00EF3E7F"/>
    <w:rsid w:val="00EF43BC"/>
    <w:rsid w:val="00EF463D"/>
    <w:rsid w:val="00EF5869"/>
    <w:rsid w:val="00EF677C"/>
    <w:rsid w:val="00EF7747"/>
    <w:rsid w:val="00EF77B5"/>
    <w:rsid w:val="00EF7FC3"/>
    <w:rsid w:val="00F009DD"/>
    <w:rsid w:val="00F00D87"/>
    <w:rsid w:val="00F01EED"/>
    <w:rsid w:val="00F02591"/>
    <w:rsid w:val="00F02AC9"/>
    <w:rsid w:val="00F030F9"/>
    <w:rsid w:val="00F03307"/>
    <w:rsid w:val="00F04063"/>
    <w:rsid w:val="00F053DB"/>
    <w:rsid w:val="00F063F8"/>
    <w:rsid w:val="00F06908"/>
    <w:rsid w:val="00F07A41"/>
    <w:rsid w:val="00F07FFC"/>
    <w:rsid w:val="00F1054E"/>
    <w:rsid w:val="00F10930"/>
    <w:rsid w:val="00F111C1"/>
    <w:rsid w:val="00F115F8"/>
    <w:rsid w:val="00F116EB"/>
    <w:rsid w:val="00F121F2"/>
    <w:rsid w:val="00F132FA"/>
    <w:rsid w:val="00F138D1"/>
    <w:rsid w:val="00F14575"/>
    <w:rsid w:val="00F146F5"/>
    <w:rsid w:val="00F14B6E"/>
    <w:rsid w:val="00F15259"/>
    <w:rsid w:val="00F16875"/>
    <w:rsid w:val="00F17B50"/>
    <w:rsid w:val="00F2104F"/>
    <w:rsid w:val="00F2305A"/>
    <w:rsid w:val="00F24216"/>
    <w:rsid w:val="00F24AAA"/>
    <w:rsid w:val="00F259A1"/>
    <w:rsid w:val="00F25E97"/>
    <w:rsid w:val="00F275CF"/>
    <w:rsid w:val="00F27EFB"/>
    <w:rsid w:val="00F31728"/>
    <w:rsid w:val="00F31B6C"/>
    <w:rsid w:val="00F32528"/>
    <w:rsid w:val="00F3281D"/>
    <w:rsid w:val="00F32D48"/>
    <w:rsid w:val="00F33075"/>
    <w:rsid w:val="00F33688"/>
    <w:rsid w:val="00F34459"/>
    <w:rsid w:val="00F34D50"/>
    <w:rsid w:val="00F34DA9"/>
    <w:rsid w:val="00F34FE5"/>
    <w:rsid w:val="00F3518A"/>
    <w:rsid w:val="00F351EF"/>
    <w:rsid w:val="00F35926"/>
    <w:rsid w:val="00F36530"/>
    <w:rsid w:val="00F3662E"/>
    <w:rsid w:val="00F369BB"/>
    <w:rsid w:val="00F369D2"/>
    <w:rsid w:val="00F37261"/>
    <w:rsid w:val="00F37521"/>
    <w:rsid w:val="00F375DA"/>
    <w:rsid w:val="00F402C3"/>
    <w:rsid w:val="00F40EB9"/>
    <w:rsid w:val="00F40F5A"/>
    <w:rsid w:val="00F4159E"/>
    <w:rsid w:val="00F4160D"/>
    <w:rsid w:val="00F43269"/>
    <w:rsid w:val="00F43E20"/>
    <w:rsid w:val="00F44039"/>
    <w:rsid w:val="00F44778"/>
    <w:rsid w:val="00F44781"/>
    <w:rsid w:val="00F4478C"/>
    <w:rsid w:val="00F449FC"/>
    <w:rsid w:val="00F44BE4"/>
    <w:rsid w:val="00F456D7"/>
    <w:rsid w:val="00F4594F"/>
    <w:rsid w:val="00F45F06"/>
    <w:rsid w:val="00F4679B"/>
    <w:rsid w:val="00F502BD"/>
    <w:rsid w:val="00F51057"/>
    <w:rsid w:val="00F51631"/>
    <w:rsid w:val="00F517A8"/>
    <w:rsid w:val="00F518DB"/>
    <w:rsid w:val="00F51E67"/>
    <w:rsid w:val="00F52C4A"/>
    <w:rsid w:val="00F5311B"/>
    <w:rsid w:val="00F5320E"/>
    <w:rsid w:val="00F5343E"/>
    <w:rsid w:val="00F539DB"/>
    <w:rsid w:val="00F53C97"/>
    <w:rsid w:val="00F540BF"/>
    <w:rsid w:val="00F544B8"/>
    <w:rsid w:val="00F54B3E"/>
    <w:rsid w:val="00F554A5"/>
    <w:rsid w:val="00F55969"/>
    <w:rsid w:val="00F562DD"/>
    <w:rsid w:val="00F56618"/>
    <w:rsid w:val="00F56AB6"/>
    <w:rsid w:val="00F56B3B"/>
    <w:rsid w:val="00F579FE"/>
    <w:rsid w:val="00F57F05"/>
    <w:rsid w:val="00F601AE"/>
    <w:rsid w:val="00F60311"/>
    <w:rsid w:val="00F61215"/>
    <w:rsid w:val="00F614D0"/>
    <w:rsid w:val="00F62D4D"/>
    <w:rsid w:val="00F64B42"/>
    <w:rsid w:val="00F64CB2"/>
    <w:rsid w:val="00F64E9D"/>
    <w:rsid w:val="00F6502B"/>
    <w:rsid w:val="00F65309"/>
    <w:rsid w:val="00F65C8B"/>
    <w:rsid w:val="00F6609F"/>
    <w:rsid w:val="00F67DC0"/>
    <w:rsid w:val="00F705E4"/>
    <w:rsid w:val="00F70628"/>
    <w:rsid w:val="00F7155A"/>
    <w:rsid w:val="00F717DA"/>
    <w:rsid w:val="00F72BD1"/>
    <w:rsid w:val="00F75D33"/>
    <w:rsid w:val="00F767A6"/>
    <w:rsid w:val="00F7690A"/>
    <w:rsid w:val="00F7697E"/>
    <w:rsid w:val="00F778D5"/>
    <w:rsid w:val="00F77BCC"/>
    <w:rsid w:val="00F811E4"/>
    <w:rsid w:val="00F81977"/>
    <w:rsid w:val="00F81BCF"/>
    <w:rsid w:val="00F8204E"/>
    <w:rsid w:val="00F8267A"/>
    <w:rsid w:val="00F8281F"/>
    <w:rsid w:val="00F83DA2"/>
    <w:rsid w:val="00F83F20"/>
    <w:rsid w:val="00F84BDC"/>
    <w:rsid w:val="00F85025"/>
    <w:rsid w:val="00F850D2"/>
    <w:rsid w:val="00F853E7"/>
    <w:rsid w:val="00F85E46"/>
    <w:rsid w:val="00F85F49"/>
    <w:rsid w:val="00F8609F"/>
    <w:rsid w:val="00F860E1"/>
    <w:rsid w:val="00F86C36"/>
    <w:rsid w:val="00F87CF2"/>
    <w:rsid w:val="00F87DC9"/>
    <w:rsid w:val="00F910B1"/>
    <w:rsid w:val="00F91117"/>
    <w:rsid w:val="00F91A82"/>
    <w:rsid w:val="00F92062"/>
    <w:rsid w:val="00F927C9"/>
    <w:rsid w:val="00F93DBF"/>
    <w:rsid w:val="00F94056"/>
    <w:rsid w:val="00F94402"/>
    <w:rsid w:val="00F94CC7"/>
    <w:rsid w:val="00F94F59"/>
    <w:rsid w:val="00F962AC"/>
    <w:rsid w:val="00F964F1"/>
    <w:rsid w:val="00FA056A"/>
    <w:rsid w:val="00FA0910"/>
    <w:rsid w:val="00FA0D25"/>
    <w:rsid w:val="00FA1645"/>
    <w:rsid w:val="00FA20A9"/>
    <w:rsid w:val="00FA2307"/>
    <w:rsid w:val="00FA2406"/>
    <w:rsid w:val="00FA2592"/>
    <w:rsid w:val="00FA33FD"/>
    <w:rsid w:val="00FA341B"/>
    <w:rsid w:val="00FA3640"/>
    <w:rsid w:val="00FA37D9"/>
    <w:rsid w:val="00FA38CB"/>
    <w:rsid w:val="00FA3A37"/>
    <w:rsid w:val="00FA3BA2"/>
    <w:rsid w:val="00FA3DC2"/>
    <w:rsid w:val="00FA473E"/>
    <w:rsid w:val="00FA5507"/>
    <w:rsid w:val="00FA6E5A"/>
    <w:rsid w:val="00FA6F4C"/>
    <w:rsid w:val="00FA7551"/>
    <w:rsid w:val="00FB0A22"/>
    <w:rsid w:val="00FB0F7D"/>
    <w:rsid w:val="00FB2144"/>
    <w:rsid w:val="00FB2B3F"/>
    <w:rsid w:val="00FB2CAF"/>
    <w:rsid w:val="00FB3F98"/>
    <w:rsid w:val="00FB4D03"/>
    <w:rsid w:val="00FB57BC"/>
    <w:rsid w:val="00FB6C89"/>
    <w:rsid w:val="00FB702E"/>
    <w:rsid w:val="00FB7D00"/>
    <w:rsid w:val="00FC11EC"/>
    <w:rsid w:val="00FC1219"/>
    <w:rsid w:val="00FC1C30"/>
    <w:rsid w:val="00FC2DAA"/>
    <w:rsid w:val="00FC4632"/>
    <w:rsid w:val="00FC5F4D"/>
    <w:rsid w:val="00FD0228"/>
    <w:rsid w:val="00FD09AA"/>
    <w:rsid w:val="00FD1032"/>
    <w:rsid w:val="00FD111B"/>
    <w:rsid w:val="00FD1639"/>
    <w:rsid w:val="00FD1760"/>
    <w:rsid w:val="00FD2D87"/>
    <w:rsid w:val="00FD305E"/>
    <w:rsid w:val="00FD3447"/>
    <w:rsid w:val="00FD3FAE"/>
    <w:rsid w:val="00FD417A"/>
    <w:rsid w:val="00FD41B0"/>
    <w:rsid w:val="00FD51D6"/>
    <w:rsid w:val="00FD52C9"/>
    <w:rsid w:val="00FD52CE"/>
    <w:rsid w:val="00FD67DF"/>
    <w:rsid w:val="00FD7BD2"/>
    <w:rsid w:val="00FD7C9B"/>
    <w:rsid w:val="00FE0992"/>
    <w:rsid w:val="00FE13E6"/>
    <w:rsid w:val="00FE15E0"/>
    <w:rsid w:val="00FE22D9"/>
    <w:rsid w:val="00FE2A5F"/>
    <w:rsid w:val="00FE32A1"/>
    <w:rsid w:val="00FE3B99"/>
    <w:rsid w:val="00FE3D8C"/>
    <w:rsid w:val="00FE49DB"/>
    <w:rsid w:val="00FE4A42"/>
    <w:rsid w:val="00FE4ABB"/>
    <w:rsid w:val="00FE5009"/>
    <w:rsid w:val="00FE5016"/>
    <w:rsid w:val="00FE5719"/>
    <w:rsid w:val="00FE7997"/>
    <w:rsid w:val="00FF0054"/>
    <w:rsid w:val="00FF0E54"/>
    <w:rsid w:val="00FF0FF2"/>
    <w:rsid w:val="00FF1972"/>
    <w:rsid w:val="00FF1DF8"/>
    <w:rsid w:val="00FF2CA7"/>
    <w:rsid w:val="00FF33DB"/>
    <w:rsid w:val="00FF38DC"/>
    <w:rsid w:val="00FF3A2F"/>
    <w:rsid w:val="00FF3D65"/>
    <w:rsid w:val="00FF4897"/>
    <w:rsid w:val="00FF4EBE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22A85"/>
  <w15:docId w15:val="{AF9A3470-583B-49C9-B12F-962FD8B3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91"/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A9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aliases w:val="Reset numbering,level2,level 2,H2,h2"/>
    <w:basedOn w:val="a"/>
    <w:link w:val="21"/>
    <w:qFormat/>
    <w:rsid w:val="00066A91"/>
    <w:pPr>
      <w:spacing w:before="100" w:beforeAutospacing="1" w:after="100" w:afterAutospacing="1"/>
      <w:outlineLvl w:val="1"/>
    </w:pPr>
    <w:rPr>
      <w:rFonts w:ascii="Cambria" w:hAnsi="Cambria" w:cs="Times New Roman"/>
      <w:b/>
      <w:i/>
      <w:sz w:val="28"/>
      <w:szCs w:val="20"/>
      <w:lang w:val="x-none" w:eastAsia="x-none"/>
    </w:rPr>
  </w:style>
  <w:style w:type="paragraph" w:styleId="3">
    <w:name w:val="heading 3"/>
    <w:aliases w:val="Level 1 - 1,Subparagraafkop,Subparagraafkop1,Niveau 1 1 1,level3,H3"/>
    <w:basedOn w:val="a"/>
    <w:next w:val="a"/>
    <w:link w:val="30"/>
    <w:qFormat/>
    <w:rsid w:val="00066A91"/>
    <w:pPr>
      <w:keepNext/>
      <w:suppressAutoHyphens/>
      <w:outlineLvl w:val="2"/>
    </w:pPr>
    <w:rPr>
      <w:rFonts w:ascii="Swis721 Lt BT" w:hAnsi="Swis721 Lt BT" w:cs="Swis721 Lt BT"/>
      <w:b/>
      <w:bCs/>
      <w:sz w:val="19"/>
      <w:szCs w:val="19"/>
      <w:lang w:val="en-AU" w:eastAsia="en-US"/>
    </w:rPr>
  </w:style>
  <w:style w:type="paragraph" w:styleId="4">
    <w:name w:val="heading 4"/>
    <w:aliases w:val="Level 2 - a,level4,H"/>
    <w:basedOn w:val="a"/>
    <w:link w:val="40"/>
    <w:qFormat/>
    <w:rsid w:val="00066A91"/>
    <w:pPr>
      <w:spacing w:before="100" w:beforeAutospacing="1" w:after="100" w:afterAutospacing="1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5">
    <w:name w:val="heading 5"/>
    <w:aliases w:val="Level 3 - i,test,level5,H5"/>
    <w:basedOn w:val="a"/>
    <w:next w:val="a"/>
    <w:link w:val="50"/>
    <w:qFormat/>
    <w:rsid w:val="00066A91"/>
    <w:pPr>
      <w:keepNext/>
      <w:jc w:val="both"/>
      <w:outlineLvl w:val="4"/>
    </w:pPr>
    <w:rPr>
      <w:rFonts w:cs="Times New Roman"/>
      <w:b/>
      <w:bCs/>
      <w:noProof/>
      <w:sz w:val="22"/>
      <w:szCs w:val="22"/>
      <w:lang w:val="en-AU" w:eastAsia="en-US"/>
    </w:rPr>
  </w:style>
  <w:style w:type="paragraph" w:styleId="6">
    <w:name w:val="heading 6"/>
    <w:aliases w:val="Legal Level 1.,level6,H6"/>
    <w:basedOn w:val="a"/>
    <w:next w:val="a"/>
    <w:link w:val="60"/>
    <w:qFormat/>
    <w:rsid w:val="00066A91"/>
    <w:pPr>
      <w:keepNext/>
      <w:ind w:left="-85"/>
      <w:outlineLvl w:val="5"/>
    </w:pPr>
    <w:rPr>
      <w:rFonts w:ascii="Swis721 Lt BT" w:hAnsi="Swis721 Lt BT" w:cs="Swis721 Lt BT"/>
      <w:b/>
      <w:bCs/>
      <w:sz w:val="20"/>
      <w:szCs w:val="20"/>
      <w:lang w:val="en-AU" w:eastAsia="en-US"/>
    </w:rPr>
  </w:style>
  <w:style w:type="paragraph" w:styleId="7">
    <w:name w:val="heading 7"/>
    <w:basedOn w:val="a"/>
    <w:next w:val="a"/>
    <w:link w:val="70"/>
    <w:qFormat/>
    <w:rsid w:val="00066A91"/>
    <w:pPr>
      <w:keepNext/>
      <w:outlineLvl w:val="6"/>
    </w:pPr>
    <w:rPr>
      <w:rFonts w:cs="Times New Roman"/>
      <w:b/>
      <w:bCs/>
      <w:i/>
      <w:iCs/>
      <w:noProof/>
      <w:sz w:val="22"/>
      <w:szCs w:val="22"/>
      <w:lang w:val="en-AU" w:eastAsia="en-US"/>
    </w:rPr>
  </w:style>
  <w:style w:type="paragraph" w:styleId="8">
    <w:name w:val="heading 8"/>
    <w:aliases w:val="Legal Level 1.1.1."/>
    <w:basedOn w:val="a"/>
    <w:next w:val="a"/>
    <w:link w:val="80"/>
    <w:qFormat/>
    <w:rsid w:val="00066A91"/>
    <w:pPr>
      <w:keepNext/>
      <w:suppressAutoHyphens/>
      <w:ind w:left="-85"/>
      <w:outlineLvl w:val="7"/>
    </w:pPr>
    <w:rPr>
      <w:rFonts w:ascii="Swis721 Lt BT" w:hAnsi="Swis721 Lt BT" w:cs="Swis721 Lt BT"/>
      <w:b/>
      <w:bCs/>
      <w:sz w:val="19"/>
      <w:szCs w:val="19"/>
      <w:lang w:val="en-AU" w:eastAsia="en-US"/>
    </w:rPr>
  </w:style>
  <w:style w:type="paragraph" w:styleId="9">
    <w:name w:val="heading 9"/>
    <w:basedOn w:val="a"/>
    <w:next w:val="a"/>
    <w:link w:val="90"/>
    <w:qFormat/>
    <w:rsid w:val="00066A91"/>
    <w:pPr>
      <w:keepNext/>
      <w:jc w:val="both"/>
      <w:outlineLvl w:val="8"/>
    </w:pPr>
    <w:rPr>
      <w:rFonts w:cs="Times New Roman"/>
      <w:b/>
      <w:bCs/>
      <w:i/>
      <w:iCs/>
      <w:noProof/>
      <w:sz w:val="22"/>
      <w:szCs w:val="22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A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Reset numbering Знак,level2 Знак,level 2 Знак,H2 Знак,h2 Знак"/>
    <w:basedOn w:val="a0"/>
    <w:link w:val="20"/>
    <w:rsid w:val="00066A91"/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aliases w:val="Level 1 - 1 Знак,Subparagraafkop Знак,Subparagraafkop1 Знак,Niveau 1 1 1 Знак,level3 Знак,H3 Знак"/>
    <w:basedOn w:val="a0"/>
    <w:link w:val="3"/>
    <w:rsid w:val="00066A91"/>
    <w:rPr>
      <w:rFonts w:ascii="Swis721 Lt BT" w:eastAsia="Times New Roman" w:hAnsi="Swis721 Lt BT" w:cs="Swis721 Lt BT"/>
      <w:b/>
      <w:bCs/>
      <w:sz w:val="19"/>
      <w:szCs w:val="19"/>
      <w:lang w:val="en-AU"/>
    </w:rPr>
  </w:style>
  <w:style w:type="character" w:customStyle="1" w:styleId="40">
    <w:name w:val="Заголовок 4 Знак"/>
    <w:aliases w:val="Level 2 - a Знак,level4 Знак,H Знак"/>
    <w:basedOn w:val="a0"/>
    <w:link w:val="4"/>
    <w:rsid w:val="00066A91"/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aliases w:val="Level 3 - i Знак,test Знак,level5 Знак,H5 Знак"/>
    <w:basedOn w:val="a0"/>
    <w:link w:val="5"/>
    <w:rsid w:val="00066A91"/>
    <w:rPr>
      <w:rFonts w:ascii="Arial" w:eastAsia="Times New Roman" w:hAnsi="Arial" w:cs="Times New Roman"/>
      <w:b/>
      <w:bCs/>
      <w:noProof/>
      <w:lang w:val="en-AU"/>
    </w:rPr>
  </w:style>
  <w:style w:type="character" w:customStyle="1" w:styleId="60">
    <w:name w:val="Заголовок 6 Знак"/>
    <w:aliases w:val="Legal Level 1. Знак,level6 Знак,H6 Знак"/>
    <w:basedOn w:val="a0"/>
    <w:link w:val="6"/>
    <w:rsid w:val="00066A91"/>
    <w:rPr>
      <w:rFonts w:ascii="Swis721 Lt BT" w:eastAsia="Times New Roman" w:hAnsi="Swis721 Lt BT" w:cs="Swis721 Lt BT"/>
      <w:b/>
      <w:bCs/>
      <w:sz w:val="20"/>
      <w:szCs w:val="20"/>
      <w:lang w:val="en-AU"/>
    </w:rPr>
  </w:style>
  <w:style w:type="character" w:customStyle="1" w:styleId="70">
    <w:name w:val="Заголовок 7 Знак"/>
    <w:basedOn w:val="a0"/>
    <w:link w:val="7"/>
    <w:rsid w:val="00066A91"/>
    <w:rPr>
      <w:rFonts w:ascii="Arial" w:eastAsia="Times New Roman" w:hAnsi="Arial" w:cs="Times New Roman"/>
      <w:b/>
      <w:bCs/>
      <w:i/>
      <w:iCs/>
      <w:noProof/>
      <w:lang w:val="en-AU"/>
    </w:rPr>
  </w:style>
  <w:style w:type="character" w:customStyle="1" w:styleId="80">
    <w:name w:val="Заголовок 8 Знак"/>
    <w:aliases w:val="Legal Level 1.1.1. Знак"/>
    <w:basedOn w:val="a0"/>
    <w:link w:val="8"/>
    <w:rsid w:val="00066A91"/>
    <w:rPr>
      <w:rFonts w:ascii="Swis721 Lt BT" w:eastAsia="Times New Roman" w:hAnsi="Swis721 Lt BT" w:cs="Swis721 Lt BT"/>
      <w:b/>
      <w:bCs/>
      <w:sz w:val="19"/>
      <w:szCs w:val="19"/>
      <w:lang w:val="en-AU"/>
    </w:rPr>
  </w:style>
  <w:style w:type="character" w:customStyle="1" w:styleId="90">
    <w:name w:val="Заголовок 9 Знак"/>
    <w:basedOn w:val="a0"/>
    <w:link w:val="9"/>
    <w:rsid w:val="00066A91"/>
    <w:rPr>
      <w:rFonts w:ascii="Arial" w:eastAsia="Times New Roman" w:hAnsi="Arial" w:cs="Times New Roman"/>
      <w:b/>
      <w:bCs/>
      <w:i/>
      <w:iCs/>
      <w:noProof/>
      <w:lang w:val="en-AU"/>
    </w:rPr>
  </w:style>
  <w:style w:type="paragraph" w:customStyle="1" w:styleId="51">
    <w:name w:val="Знак Знак5 Знак Знак Знак Знак Знак Знак Знак Знак"/>
    <w:basedOn w:val="a"/>
    <w:rsid w:val="00066A91"/>
    <w:pPr>
      <w:spacing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styleId="a3">
    <w:name w:val="Normal (Web)"/>
    <w:basedOn w:val="a"/>
    <w:uiPriority w:val="99"/>
    <w:rsid w:val="00066A91"/>
    <w:pPr>
      <w:spacing w:before="100" w:beforeAutospacing="1" w:after="100" w:afterAutospacing="1"/>
    </w:pPr>
    <w:rPr>
      <w:rFonts w:ascii="Arial Unicode MS" w:hAnsi="Arial Unicode MS" w:cs="Arial Unicode MS"/>
      <w:color w:val="000000"/>
    </w:rPr>
  </w:style>
  <w:style w:type="character" w:styleId="a4">
    <w:name w:val="Hyperlink"/>
    <w:uiPriority w:val="99"/>
    <w:rsid w:val="00066A91"/>
    <w:rPr>
      <w:rFonts w:ascii="Times New Roman" w:hAnsi="Times New Roman"/>
      <w:color w:val="0000FF"/>
      <w:u w:val="single"/>
    </w:rPr>
  </w:style>
  <w:style w:type="character" w:styleId="a5">
    <w:name w:val="Strong"/>
    <w:qFormat/>
    <w:rsid w:val="00066A91"/>
    <w:rPr>
      <w:rFonts w:ascii="Times New Roman" w:hAnsi="Times New Roman"/>
      <w:b/>
    </w:rPr>
  </w:style>
  <w:style w:type="paragraph" w:styleId="a6">
    <w:name w:val="header"/>
    <w:basedOn w:val="a"/>
    <w:link w:val="a7"/>
    <w:rsid w:val="00066A91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066A9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066A91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66A9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aa">
    <w:name w:val="Название документа"/>
    <w:rsid w:val="00066A91"/>
    <w:pPr>
      <w:spacing w:after="0" w:line="240" w:lineRule="auto"/>
    </w:pPr>
    <w:rPr>
      <w:rFonts w:ascii="Futura-Normal" w:eastAsia="Times New Roman" w:hAnsi="Futura-Normal" w:cs="Futura-Normal"/>
      <w:caps/>
      <w:sz w:val="36"/>
      <w:szCs w:val="36"/>
      <w:lang w:eastAsia="ru-RU"/>
    </w:rPr>
  </w:style>
  <w:style w:type="paragraph" w:styleId="ab">
    <w:name w:val="Body Text"/>
    <w:aliases w:val="bt, Знак"/>
    <w:basedOn w:val="a"/>
    <w:link w:val="ac"/>
    <w:rsid w:val="00066A91"/>
    <w:pPr>
      <w:spacing w:after="120"/>
    </w:pPr>
    <w:rPr>
      <w:rFonts w:cs="Times New Roman"/>
      <w:szCs w:val="20"/>
      <w:lang w:val="x-none" w:eastAsia="x-none"/>
    </w:rPr>
  </w:style>
  <w:style w:type="character" w:customStyle="1" w:styleId="ac">
    <w:name w:val="Основной текст Знак"/>
    <w:aliases w:val="bt Знак1, Знак Знак1"/>
    <w:basedOn w:val="a0"/>
    <w:link w:val="ab"/>
    <w:rsid w:val="00066A9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d">
    <w:name w:val="Balloon Text"/>
    <w:basedOn w:val="a"/>
    <w:link w:val="ae"/>
    <w:semiHidden/>
    <w:rsid w:val="00066A91"/>
    <w:rPr>
      <w:rFonts w:ascii="Tahoma" w:hAnsi="Tahoma" w:cs="Times New Roman"/>
      <w:sz w:val="16"/>
      <w:szCs w:val="20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066A91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22">
    <w:name w:val="Body Text 2"/>
    <w:basedOn w:val="a"/>
    <w:link w:val="23"/>
    <w:rsid w:val="00066A91"/>
    <w:pPr>
      <w:spacing w:before="120"/>
      <w:jc w:val="both"/>
    </w:pPr>
    <w:rPr>
      <w:rFonts w:cs="Times New Roman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066A91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">
    <w:name w:val="annotation reference"/>
    <w:uiPriority w:val="99"/>
    <w:rsid w:val="00066A91"/>
    <w:rPr>
      <w:sz w:val="16"/>
    </w:rPr>
  </w:style>
  <w:style w:type="paragraph" w:styleId="af0">
    <w:name w:val="annotation text"/>
    <w:basedOn w:val="a"/>
    <w:link w:val="af1"/>
    <w:uiPriority w:val="99"/>
    <w:rsid w:val="00066A9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66A9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066A9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66A9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"/>
    <w:basedOn w:val="a"/>
    <w:autoRedefine/>
    <w:rsid w:val="00066A91"/>
    <w:pPr>
      <w:spacing w:after="160" w:line="240" w:lineRule="exact"/>
      <w:ind w:left="360"/>
    </w:pPr>
    <w:rPr>
      <w:rFonts w:ascii="Times New Roman" w:eastAsia="MS Mincho" w:hAnsi="Times New Roman" w:cs="Times New Roman"/>
      <w:sz w:val="28"/>
      <w:szCs w:val="28"/>
      <w:lang w:val="en-US" w:eastAsia="en-US"/>
    </w:rPr>
  </w:style>
  <w:style w:type="paragraph" w:customStyle="1" w:styleId="af5">
    <w:name w:val="Достижение"/>
    <w:basedOn w:val="ab"/>
    <w:rsid w:val="00066A91"/>
    <w:pPr>
      <w:widowControl w:val="0"/>
      <w:spacing w:after="60" w:line="220" w:lineRule="auto"/>
      <w:ind w:left="245" w:hanging="245"/>
      <w:jc w:val="both"/>
    </w:pPr>
    <w:rPr>
      <w:spacing w:val="-5"/>
      <w:sz w:val="20"/>
    </w:rPr>
  </w:style>
  <w:style w:type="paragraph" w:customStyle="1" w:styleId="31">
    <w:name w:val="Знак3"/>
    <w:basedOn w:val="a"/>
    <w:rsid w:val="00066A91"/>
    <w:pPr>
      <w:spacing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styleId="32">
    <w:name w:val="Body Text Indent 3"/>
    <w:basedOn w:val="a"/>
    <w:link w:val="33"/>
    <w:rsid w:val="00066A9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66A9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52">
    <w:name w:val="Знак Знак5 Знак Знак Знак Знак Знак Знак Знак Знак"/>
    <w:basedOn w:val="a"/>
    <w:rsid w:val="00066A91"/>
    <w:pPr>
      <w:spacing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character" w:styleId="af6">
    <w:name w:val="page number"/>
    <w:rsid w:val="00066A91"/>
    <w:rPr>
      <w:rFonts w:cs="Times New Roman"/>
    </w:rPr>
  </w:style>
  <w:style w:type="paragraph" w:customStyle="1" w:styleId="af7">
    <w:name w:val="Стиль"/>
    <w:basedOn w:val="a"/>
    <w:rsid w:val="00066A91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ottom">
    <w:name w:val="bottom"/>
    <w:rsid w:val="00066A91"/>
    <w:rPr>
      <w:rFonts w:ascii="Verdana" w:hAnsi="Verdana" w:cs="Times New Roman"/>
      <w:b/>
      <w:bCs/>
      <w:color w:val="000066"/>
      <w:sz w:val="22"/>
      <w:szCs w:val="22"/>
      <w:u w:val="none"/>
      <w:effect w:val="none"/>
    </w:rPr>
  </w:style>
  <w:style w:type="paragraph" w:customStyle="1" w:styleId="210">
    <w:name w:val="Основной текст с отступом 21"/>
    <w:basedOn w:val="a"/>
    <w:rsid w:val="00066A91"/>
    <w:pPr>
      <w:ind w:left="284" w:hanging="284"/>
      <w:jc w:val="both"/>
    </w:pPr>
    <w:rPr>
      <w:rFonts w:ascii="Times New Roman" w:hAnsi="Times New Roman" w:cs="Times New Roman"/>
      <w:sz w:val="18"/>
      <w:lang w:eastAsia="ar-SA"/>
    </w:rPr>
  </w:style>
  <w:style w:type="paragraph" w:customStyle="1" w:styleId="ListParagraph1">
    <w:name w:val="List Paragraph1"/>
    <w:basedOn w:val="a"/>
    <w:rsid w:val="00066A91"/>
    <w:pPr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apple-style-span">
    <w:name w:val="apple-style-span"/>
    <w:rsid w:val="00066A91"/>
    <w:rPr>
      <w:rFonts w:cs="Times New Roman"/>
    </w:rPr>
  </w:style>
  <w:style w:type="character" w:customStyle="1" w:styleId="14">
    <w:name w:val="Знак Знак14"/>
    <w:locked/>
    <w:rsid w:val="00066A91"/>
    <w:rPr>
      <w:rFonts w:ascii="AGHelveticaCyr" w:hAnsi="AGHelveticaCyr" w:cs="AGHelveticaCyr"/>
      <w:sz w:val="18"/>
      <w:szCs w:val="18"/>
      <w:lang w:val="ru-RU" w:eastAsia="ru-RU" w:bidi="ar-SA"/>
    </w:rPr>
  </w:style>
  <w:style w:type="paragraph" w:customStyle="1" w:styleId="af8">
    <w:name w:val="Основной"/>
    <w:basedOn w:val="a"/>
    <w:rsid w:val="00066A91"/>
    <w:pPr>
      <w:jc w:val="both"/>
    </w:pPr>
  </w:style>
  <w:style w:type="character" w:styleId="af9">
    <w:name w:val="Emphasis"/>
    <w:qFormat/>
    <w:rsid w:val="00066A91"/>
    <w:rPr>
      <w:rFonts w:ascii="Arial Black" w:hAnsi="Arial Black" w:cs="Arial Black"/>
      <w:sz w:val="18"/>
      <w:szCs w:val="18"/>
    </w:rPr>
  </w:style>
  <w:style w:type="paragraph" w:customStyle="1" w:styleId="afa">
    <w:name w:val="Заголовок сообщения (последний)"/>
    <w:basedOn w:val="afb"/>
    <w:next w:val="ab"/>
    <w:rsid w:val="00066A91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</w:pBdr>
      <w:shd w:val="clear" w:color="auto" w:fill="auto"/>
      <w:tabs>
        <w:tab w:val="left" w:pos="2102"/>
        <w:tab w:val="left" w:pos="3773"/>
        <w:tab w:val="left" w:pos="5875"/>
        <w:tab w:val="left" w:pos="7675"/>
      </w:tabs>
      <w:spacing w:before="120" w:after="120" w:line="440" w:lineRule="atLeast"/>
      <w:ind w:left="835" w:firstLine="0"/>
    </w:pPr>
    <w:rPr>
      <w:spacing w:val="-5"/>
      <w:sz w:val="20"/>
      <w:szCs w:val="20"/>
      <w:lang w:eastAsia="en-US"/>
    </w:rPr>
  </w:style>
  <w:style w:type="paragraph" w:styleId="afb">
    <w:name w:val="Message Header"/>
    <w:basedOn w:val="a"/>
    <w:link w:val="afc"/>
    <w:rsid w:val="00066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afc">
    <w:name w:val="Шапка Знак"/>
    <w:basedOn w:val="a0"/>
    <w:link w:val="afb"/>
    <w:rsid w:val="00066A9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24">
    <w:name w:val="Body Text Indent 2"/>
    <w:basedOn w:val="a"/>
    <w:link w:val="25"/>
    <w:rsid w:val="00066A9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66A91"/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Body Text 3"/>
    <w:basedOn w:val="a"/>
    <w:link w:val="35"/>
    <w:rsid w:val="00066A91"/>
    <w:pPr>
      <w:spacing w:before="120"/>
      <w:jc w:val="both"/>
    </w:pPr>
    <w:rPr>
      <w:sz w:val="22"/>
      <w:szCs w:val="22"/>
    </w:rPr>
  </w:style>
  <w:style w:type="character" w:customStyle="1" w:styleId="35">
    <w:name w:val="Основной текст 3 Знак"/>
    <w:basedOn w:val="a0"/>
    <w:link w:val="34"/>
    <w:rsid w:val="00066A91"/>
    <w:rPr>
      <w:rFonts w:ascii="Arial" w:eastAsia="Times New Roman" w:hAnsi="Arial" w:cs="Arial"/>
      <w:lang w:eastAsia="ru-RU"/>
    </w:rPr>
  </w:style>
  <w:style w:type="paragraph" w:customStyle="1" w:styleId="Text">
    <w:name w:val="Text"/>
    <w:basedOn w:val="a"/>
    <w:link w:val="Text0"/>
    <w:rsid w:val="00066A91"/>
    <w:pPr>
      <w:ind w:right="57"/>
      <w:jc w:val="both"/>
    </w:pPr>
  </w:style>
  <w:style w:type="character" w:customStyle="1" w:styleId="Text0">
    <w:name w:val="Text Знак"/>
    <w:link w:val="Text"/>
    <w:locked/>
    <w:rsid w:val="00066A9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"/>
    <w:rsid w:val="00066A91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11">
    <w:name w:val="Знак1"/>
    <w:basedOn w:val="a"/>
    <w:rsid w:val="00066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d">
    <w:name w:val="footnote text"/>
    <w:basedOn w:val="a"/>
    <w:link w:val="afe"/>
    <w:uiPriority w:val="99"/>
    <w:rsid w:val="00066A91"/>
    <w:rPr>
      <w:rFonts w:cs="Times New Roman"/>
      <w:sz w:val="20"/>
      <w:szCs w:val="20"/>
      <w:lang w:val="en-US" w:eastAsia="en-US"/>
    </w:rPr>
  </w:style>
  <w:style w:type="character" w:customStyle="1" w:styleId="afe">
    <w:name w:val="Текст сноски Знак"/>
    <w:basedOn w:val="a0"/>
    <w:link w:val="afd"/>
    <w:uiPriority w:val="99"/>
    <w:rsid w:val="00066A91"/>
    <w:rPr>
      <w:rFonts w:ascii="Arial" w:eastAsia="Times New Roman" w:hAnsi="Arial" w:cs="Times New Roman"/>
      <w:sz w:val="20"/>
      <w:szCs w:val="20"/>
      <w:lang w:val="en-US"/>
    </w:rPr>
  </w:style>
  <w:style w:type="character" w:styleId="aff">
    <w:name w:val="footnote reference"/>
    <w:uiPriority w:val="99"/>
    <w:rsid w:val="00066A91"/>
    <w:rPr>
      <w:rFonts w:cs="Times New Roman"/>
      <w:vertAlign w:val="superscript"/>
    </w:rPr>
  </w:style>
  <w:style w:type="paragraph" w:customStyle="1" w:styleId="CharChar1">
    <w:name w:val="Char Char1"/>
    <w:basedOn w:val="a"/>
    <w:autoRedefine/>
    <w:rsid w:val="00066A91"/>
    <w:pPr>
      <w:spacing w:after="160" w:line="240" w:lineRule="exact"/>
      <w:ind w:left="360"/>
    </w:pPr>
    <w:rPr>
      <w:rFonts w:ascii="Times New Roman" w:eastAsia="MS Mincho" w:hAnsi="Times New Roman" w:cs="Times New Roman"/>
      <w:sz w:val="28"/>
      <w:szCs w:val="28"/>
      <w:lang w:val="en-US" w:eastAsia="en-US"/>
    </w:rPr>
  </w:style>
  <w:style w:type="paragraph" w:styleId="aff0">
    <w:name w:val="Body Text Indent"/>
    <w:basedOn w:val="a"/>
    <w:link w:val="aff1"/>
    <w:uiPriority w:val="99"/>
    <w:rsid w:val="00066A91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066A91"/>
    <w:rPr>
      <w:rFonts w:ascii="Arial" w:eastAsia="Times New Roman" w:hAnsi="Arial" w:cs="Arial"/>
      <w:sz w:val="24"/>
      <w:szCs w:val="24"/>
      <w:lang w:eastAsia="ru-RU"/>
    </w:rPr>
  </w:style>
  <w:style w:type="paragraph" w:styleId="aff2">
    <w:name w:val="Document Map"/>
    <w:basedOn w:val="a"/>
    <w:link w:val="aff3"/>
    <w:semiHidden/>
    <w:rsid w:val="00066A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semiHidden/>
    <w:rsid w:val="00066A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TableMidLine">
    <w:name w:val="Table MidLine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360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TableText">
    <w:name w:val="Table Text"/>
    <w:rsid w:val="00066A9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BodySingle">
    <w:name w:val="Body Single"/>
    <w:rsid w:val="00066A9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Level1">
    <w:name w:val="Level 1"/>
    <w:rsid w:val="00066A91"/>
    <w:pPr>
      <w:widowControl w:val="0"/>
      <w:spacing w:after="288" w:line="240" w:lineRule="auto"/>
      <w:ind w:left="720"/>
    </w:pPr>
    <w:rPr>
      <w:rFonts w:ascii="Arial" w:eastAsia="Times New Roman" w:hAnsi="Arial" w:cs="Times New Roman"/>
      <w:b/>
      <w:bCs/>
      <w:caps/>
      <w:color w:val="000000"/>
      <w:sz w:val="24"/>
      <w:szCs w:val="24"/>
      <w:lang w:val="en-AU"/>
    </w:rPr>
  </w:style>
  <w:style w:type="paragraph" w:customStyle="1" w:styleId="Level2">
    <w:name w:val="Level 2"/>
    <w:rsid w:val="00066A91"/>
    <w:pPr>
      <w:widowControl w:val="0"/>
      <w:tabs>
        <w:tab w:val="left" w:pos="720"/>
        <w:tab w:val="left" w:pos="1425"/>
        <w:tab w:val="left" w:pos="2355"/>
      </w:tabs>
      <w:spacing w:after="288" w:line="240" w:lineRule="auto"/>
      <w:ind w:left="720"/>
    </w:pPr>
    <w:rPr>
      <w:rFonts w:ascii="Arial" w:eastAsia="Times New Roman" w:hAnsi="Arial" w:cs="Times New Roman"/>
      <w:b/>
      <w:bCs/>
      <w:color w:val="000000"/>
      <w:sz w:val="24"/>
      <w:szCs w:val="24"/>
      <w:lang w:val="en-AU"/>
    </w:rPr>
  </w:style>
  <w:style w:type="paragraph" w:customStyle="1" w:styleId="Level3">
    <w:name w:val="Level 3"/>
    <w:rsid w:val="00066A91"/>
    <w:pPr>
      <w:widowControl w:val="0"/>
      <w:tabs>
        <w:tab w:val="left" w:pos="720"/>
        <w:tab w:val="left" w:pos="1425"/>
      </w:tabs>
      <w:spacing w:after="288" w:line="240" w:lineRule="auto"/>
      <w:ind w:left="216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line2tab">
    <w:name w:val="line2tab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Major">
    <w:name w:val="Major"/>
    <w:next w:val="ab"/>
    <w:rsid w:val="00066A91"/>
    <w:pPr>
      <w:keepNext/>
      <w:keepLines/>
      <w:widowControl w:val="0"/>
      <w:tabs>
        <w:tab w:val="left" w:pos="705"/>
        <w:tab w:val="left" w:pos="1425"/>
        <w:tab w:val="left" w:pos="2310"/>
        <w:tab w:val="right" w:pos="10440"/>
      </w:tabs>
      <w:spacing w:after="288" w:line="240" w:lineRule="auto"/>
    </w:pPr>
    <w:rPr>
      <w:rFonts w:ascii="Arial" w:eastAsia="Times New Roman" w:hAnsi="Arial" w:cs="Times New Roman"/>
      <w:b/>
      <w:bCs/>
      <w:color w:val="000000"/>
      <w:sz w:val="28"/>
      <w:szCs w:val="28"/>
      <w:lang w:val="en-AU"/>
    </w:rPr>
  </w:style>
  <w:style w:type="paragraph" w:customStyle="1" w:styleId="Subhead">
    <w:name w:val="Subhead"/>
    <w:rsid w:val="00066A91"/>
    <w:pPr>
      <w:widowControl w:val="0"/>
      <w:spacing w:before="72" w:after="72" w:line="240" w:lineRule="auto"/>
    </w:pPr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customStyle="1" w:styleId="Indent">
    <w:name w:val="Indent"/>
    <w:rsid w:val="00066A91"/>
    <w:pPr>
      <w:widowControl w:val="0"/>
      <w:tabs>
        <w:tab w:val="left" w:pos="1425"/>
        <w:tab w:val="left" w:pos="2175"/>
        <w:tab w:val="left" w:pos="2895"/>
      </w:tabs>
      <w:spacing w:after="288" w:line="240" w:lineRule="auto"/>
      <w:ind w:left="72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Minor">
    <w:name w:val="Minor"/>
    <w:next w:val="ab"/>
    <w:rsid w:val="00066A91"/>
    <w:pPr>
      <w:keepNext/>
      <w:keepLines/>
      <w:widowControl w:val="0"/>
      <w:tabs>
        <w:tab w:val="left" w:pos="720"/>
        <w:tab w:val="left" w:pos="1425"/>
        <w:tab w:val="left" w:pos="2355"/>
        <w:tab w:val="right" w:pos="10440"/>
      </w:tabs>
      <w:spacing w:after="288" w:line="240" w:lineRule="auto"/>
    </w:pPr>
    <w:rPr>
      <w:rFonts w:ascii="Arial" w:eastAsia="Times New Roman" w:hAnsi="Arial" w:cs="Times New Roman"/>
      <w:b/>
      <w:bCs/>
      <w:color w:val="000000"/>
      <w:sz w:val="24"/>
      <w:szCs w:val="24"/>
      <w:lang w:val="en-AU"/>
    </w:rPr>
  </w:style>
  <w:style w:type="paragraph" w:customStyle="1" w:styleId="Bullet1">
    <w:name w:val="Bullet 1"/>
    <w:rsid w:val="00066A91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NumberList">
    <w:name w:val="Number List"/>
    <w:rsid w:val="00066A91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styleId="aff4">
    <w:name w:val="Title"/>
    <w:basedOn w:val="a"/>
    <w:link w:val="aff5"/>
    <w:qFormat/>
    <w:rsid w:val="00066A91"/>
    <w:pPr>
      <w:keepNext/>
      <w:keepLines/>
      <w:widowControl w:val="0"/>
      <w:spacing w:before="144" w:after="72"/>
    </w:pPr>
    <w:rPr>
      <w:b/>
      <w:bCs/>
      <w:color w:val="000000"/>
      <w:sz w:val="36"/>
      <w:szCs w:val="36"/>
      <w:lang w:val="en-AU" w:eastAsia="en-US"/>
    </w:rPr>
  </w:style>
  <w:style w:type="character" w:customStyle="1" w:styleId="aff5">
    <w:name w:val="Заголовок Знак"/>
    <w:basedOn w:val="a0"/>
    <w:link w:val="aff4"/>
    <w:rsid w:val="00066A91"/>
    <w:rPr>
      <w:rFonts w:ascii="Arial" w:eastAsia="Times New Roman" w:hAnsi="Arial" w:cs="Arial"/>
      <w:b/>
      <w:bCs/>
      <w:color w:val="000000"/>
      <w:sz w:val="36"/>
      <w:szCs w:val="36"/>
      <w:lang w:val="en-AU"/>
    </w:rPr>
  </w:style>
  <w:style w:type="paragraph" w:customStyle="1" w:styleId="notes">
    <w:name w:val="notes"/>
    <w:rsid w:val="00066A91"/>
    <w:pPr>
      <w:widowControl w:val="0"/>
      <w:tabs>
        <w:tab w:val="right" w:leader="dot" w:pos="0"/>
        <w:tab w:val="left" w:pos="276"/>
        <w:tab w:val="left" w:pos="720"/>
        <w:tab w:val="left" w:pos="1440"/>
        <w:tab w:val="left" w:pos="2304"/>
        <w:tab w:val="left" w:pos="2880"/>
        <w:tab w:val="left" w:pos="3571"/>
        <w:tab w:val="left" w:pos="4377"/>
        <w:tab w:val="left" w:pos="5068"/>
        <w:tab w:val="left" w:pos="5760"/>
        <w:tab w:val="left" w:pos="6451"/>
        <w:tab w:val="left" w:pos="7257"/>
      </w:tabs>
      <w:spacing w:after="0" w:line="240" w:lineRule="auto"/>
    </w:pPr>
    <w:rPr>
      <w:rFonts w:ascii="Arial" w:eastAsia="Times New Roman" w:hAnsi="Arial" w:cs="Times New Roman"/>
      <w:b/>
      <w:bCs/>
      <w:color w:val="000000"/>
      <w:sz w:val="28"/>
      <w:szCs w:val="28"/>
      <w:lang w:val="en-AU"/>
    </w:rPr>
  </w:style>
  <w:style w:type="paragraph" w:customStyle="1" w:styleId="l2sd">
    <w:name w:val="l2sd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blatabsbelow">
    <w:name w:val="blatabs below"/>
    <w:rsid w:val="00066A91"/>
    <w:pPr>
      <w:widowControl w:val="0"/>
      <w:spacing w:after="0" w:line="240" w:lineRule="auto"/>
    </w:pPr>
    <w:rPr>
      <w:rFonts w:ascii="Arial" w:eastAsia="Times New Roman" w:hAnsi="Arial" w:cs="Times New Roman"/>
      <w:color w:val="FFFFFF"/>
      <w:sz w:val="24"/>
      <w:szCs w:val="24"/>
      <w:lang w:val="en-AU"/>
    </w:rPr>
  </w:style>
  <w:style w:type="paragraph" w:customStyle="1" w:styleId="blatab2below">
    <w:name w:val="blatab2 below"/>
    <w:rsid w:val="00066A91"/>
    <w:pPr>
      <w:widowControl w:val="0"/>
      <w:spacing w:after="0" w:line="460" w:lineRule="atLeast"/>
    </w:pPr>
    <w:rPr>
      <w:rFonts w:ascii="Arial" w:eastAsia="Times New Roman" w:hAnsi="Arial" w:cs="Times New Roman"/>
      <w:color w:val="FFFFFF"/>
      <w:sz w:val="24"/>
      <w:szCs w:val="24"/>
      <w:lang w:val="en-AU"/>
    </w:rPr>
  </w:style>
  <w:style w:type="paragraph" w:customStyle="1" w:styleId="l2sbel">
    <w:name w:val="l2sbel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489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line3tab">
    <w:name w:val="line3tab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l2dbel">
    <w:name w:val="l2dbel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532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BlockProtect">
    <w:name w:val="Block Protect"/>
    <w:rsid w:val="00066A91"/>
    <w:pPr>
      <w:keepNext/>
      <w:keepLines/>
      <w:widowControl w:val="0"/>
      <w:spacing w:after="0" w:line="240" w:lineRule="auto"/>
    </w:pPr>
    <w:rPr>
      <w:rFonts w:ascii="Courier" w:eastAsia="Times New Roman" w:hAnsi="Courier" w:cs="Courier"/>
      <w:color w:val="000000"/>
      <w:sz w:val="24"/>
      <w:szCs w:val="24"/>
      <w:lang w:val="en-AU"/>
    </w:rPr>
  </w:style>
  <w:style w:type="paragraph" w:customStyle="1" w:styleId="indent0">
    <w:name w:val="indent"/>
    <w:rsid w:val="00066A91"/>
    <w:pPr>
      <w:widowControl w:val="0"/>
      <w:tabs>
        <w:tab w:val="right" w:leader="dot" w:pos="0"/>
        <w:tab w:val="left" w:pos="276"/>
        <w:tab w:val="left" w:pos="720"/>
        <w:tab w:val="left" w:pos="1440"/>
        <w:tab w:val="left" w:pos="2304"/>
        <w:tab w:val="left" w:pos="2880"/>
        <w:tab w:val="left" w:pos="3571"/>
        <w:tab w:val="left" w:pos="4377"/>
        <w:tab w:val="left" w:pos="5068"/>
        <w:tab w:val="left" w:pos="5760"/>
        <w:tab w:val="left" w:pos="6451"/>
        <w:tab w:val="left" w:pos="7257"/>
      </w:tabs>
      <w:spacing w:after="0" w:line="240" w:lineRule="auto"/>
      <w:ind w:left="432" w:hanging="432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Sub-minor">
    <w:name w:val="Sub-minor"/>
    <w:next w:val="ab"/>
    <w:rsid w:val="00066A91"/>
    <w:pPr>
      <w:keepNext/>
      <w:keepLines/>
      <w:widowControl w:val="0"/>
      <w:tabs>
        <w:tab w:val="left" w:pos="720"/>
        <w:tab w:val="left" w:pos="1425"/>
        <w:tab w:val="left" w:pos="2355"/>
        <w:tab w:val="right" w:pos="10440"/>
      </w:tabs>
      <w:spacing w:after="288" w:line="240" w:lineRule="auto"/>
      <w:ind w:left="720"/>
    </w:pPr>
    <w:rPr>
      <w:rFonts w:ascii="Arial" w:eastAsia="Times New Roman" w:hAnsi="Arial" w:cs="Times New Roman"/>
      <w:b/>
      <w:bCs/>
      <w:color w:val="000000"/>
      <w:sz w:val="24"/>
      <w:szCs w:val="24"/>
      <w:lang w:val="en-AU"/>
    </w:rPr>
  </w:style>
  <w:style w:type="paragraph" w:customStyle="1" w:styleId="Note">
    <w:name w:val="Note:"/>
    <w:next w:val="ab"/>
    <w:rsid w:val="00066A91"/>
    <w:pPr>
      <w:widowControl w:val="0"/>
      <w:tabs>
        <w:tab w:val="left" w:pos="705"/>
        <w:tab w:val="left" w:pos="1440"/>
        <w:tab w:val="left" w:pos="2304"/>
        <w:tab w:val="right" w:pos="10425"/>
      </w:tabs>
      <w:spacing w:after="288" w:line="240" w:lineRule="auto"/>
      <w:ind w:left="72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TableSBelow">
    <w:name w:val="Table S Below"/>
    <w:rsid w:val="00066A91"/>
    <w:pPr>
      <w:widowControl w:val="0"/>
      <w:spacing w:after="0" w:line="273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Tickbox">
    <w:name w:val="Tickbox"/>
    <w:rsid w:val="00066A91"/>
    <w:pPr>
      <w:widowControl w:val="0"/>
      <w:spacing w:after="288" w:line="240" w:lineRule="auto"/>
      <w:ind w:left="144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TableSDUnd">
    <w:name w:val="Table S/D Und"/>
    <w:rsid w:val="00066A9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Dash">
    <w:name w:val="Dash"/>
    <w:rsid w:val="00066A91"/>
    <w:pPr>
      <w:widowControl w:val="0"/>
      <w:tabs>
        <w:tab w:val="left" w:pos="720"/>
        <w:tab w:val="left" w:pos="1425"/>
        <w:tab w:val="right" w:pos="9720"/>
      </w:tabs>
      <w:spacing w:after="288" w:line="240" w:lineRule="auto"/>
      <w:ind w:left="216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SectionUnnum">
    <w:name w:val="SectionUnnum"/>
    <w:next w:val="Major"/>
    <w:rsid w:val="00066A91"/>
    <w:pPr>
      <w:keepNext/>
      <w:keepLines/>
      <w:pageBreakBefore/>
      <w:widowControl w:val="0"/>
      <w:tabs>
        <w:tab w:val="left" w:pos="705"/>
        <w:tab w:val="left" w:pos="1425"/>
        <w:tab w:val="left" w:pos="2310"/>
        <w:tab w:val="right" w:pos="10425"/>
      </w:tabs>
      <w:spacing w:after="288" w:line="240" w:lineRule="auto"/>
    </w:pPr>
    <w:rPr>
      <w:rFonts w:ascii="Arial" w:eastAsia="Times New Roman" w:hAnsi="Arial" w:cs="Times New Roman"/>
      <w:b/>
      <w:bCs/>
      <w:color w:val="000000"/>
      <w:sz w:val="36"/>
      <w:szCs w:val="36"/>
      <w:lang w:val="en-AU"/>
    </w:rPr>
  </w:style>
  <w:style w:type="paragraph" w:customStyle="1" w:styleId="Reset">
    <w:name w:val="Reset"/>
    <w:next w:val="Level1"/>
    <w:rsid w:val="00066A91"/>
    <w:pPr>
      <w:widowControl w:val="0"/>
      <w:tabs>
        <w:tab w:val="left" w:pos="360"/>
        <w:tab w:val="left" w:pos="720"/>
        <w:tab w:val="left" w:pos="1080"/>
        <w:tab w:val="left" w:pos="1440"/>
        <w:tab w:val="left" w:pos="2880"/>
        <w:tab w:val="left" w:pos="4320"/>
        <w:tab w:val="left" w:pos="5775"/>
        <w:tab w:val="left" w:pos="7200"/>
        <w:tab w:val="left" w:pos="8640"/>
        <w:tab w:val="right" w:pos="10425"/>
      </w:tabs>
      <w:spacing w:after="0" w:line="14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Section">
    <w:name w:val="Section"/>
    <w:next w:val="Major"/>
    <w:rsid w:val="00066A91"/>
    <w:pPr>
      <w:keepNext/>
      <w:keepLines/>
      <w:pageBreakBefore/>
      <w:widowControl w:val="0"/>
      <w:tabs>
        <w:tab w:val="left" w:pos="705"/>
        <w:tab w:val="left" w:pos="1425"/>
        <w:tab w:val="left" w:pos="2310"/>
        <w:tab w:val="right" w:pos="10425"/>
      </w:tabs>
      <w:spacing w:after="288" w:line="240" w:lineRule="auto"/>
      <w:ind w:firstLine="720"/>
    </w:pPr>
    <w:rPr>
      <w:rFonts w:ascii="Arial" w:eastAsia="Times New Roman" w:hAnsi="Arial" w:cs="Times New Roman"/>
      <w:b/>
      <w:bCs/>
      <w:color w:val="000000"/>
      <w:sz w:val="36"/>
      <w:szCs w:val="36"/>
      <w:lang w:val="en-AU"/>
    </w:rPr>
  </w:style>
  <w:style w:type="paragraph" w:customStyle="1" w:styleId="TableDBelow">
    <w:name w:val="Table D Below"/>
    <w:rsid w:val="00066A9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customStyle="1" w:styleId="melle">
    <w:name w:val="melle"/>
    <w:rsid w:val="00066A91"/>
    <w:pPr>
      <w:widowControl w:val="0"/>
      <w:tabs>
        <w:tab w:val="left" w:pos="360"/>
        <w:tab w:val="left" w:pos="720"/>
        <w:tab w:val="left" w:pos="108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right" w:pos="10440"/>
      </w:tabs>
      <w:spacing w:after="288" w:line="240" w:lineRule="auto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en-AU"/>
    </w:rPr>
  </w:style>
  <w:style w:type="paragraph" w:customStyle="1" w:styleId="lineb">
    <w:name w:val="lineb"/>
    <w:rsid w:val="00066A91"/>
    <w:pPr>
      <w:widowControl w:val="0"/>
      <w:spacing w:after="0" w:line="240" w:lineRule="auto"/>
    </w:pPr>
    <w:rPr>
      <w:rFonts w:ascii="Arial" w:eastAsia="Times New Roman" w:hAnsi="Arial" w:cs="Times New Roman"/>
      <w:b/>
      <w:bCs/>
      <w:color w:val="000000"/>
      <w:sz w:val="20"/>
      <w:szCs w:val="20"/>
      <w:lang w:val="en-AU"/>
    </w:rPr>
  </w:style>
  <w:style w:type="paragraph" w:customStyle="1" w:styleId="Boxbullet">
    <w:name w:val="Box bullet"/>
    <w:rsid w:val="00066A91"/>
    <w:pPr>
      <w:widowControl w:val="0"/>
      <w:spacing w:after="288" w:line="240" w:lineRule="auto"/>
      <w:ind w:left="144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Bullet">
    <w:name w:val="Bullet"/>
    <w:rsid w:val="00066A91"/>
    <w:pPr>
      <w:widowControl w:val="0"/>
      <w:spacing w:after="288" w:line="273" w:lineRule="atLeast"/>
      <w:ind w:left="1440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TableBullet">
    <w:name w:val="Table Bullet"/>
    <w:rsid w:val="00066A91"/>
    <w:pPr>
      <w:widowControl w:val="0"/>
      <w:spacing w:after="0" w:line="240" w:lineRule="auto"/>
      <w:ind w:left="445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l3sbel">
    <w:name w:val="l3sbel"/>
    <w:rsid w:val="00066A91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705" w:lineRule="atLeast"/>
    </w:pPr>
    <w:rPr>
      <w:rFonts w:ascii="Arial" w:eastAsia="Times New Roman" w:hAnsi="Arial" w:cs="Times New Roman"/>
      <w:color w:val="000000"/>
      <w:sz w:val="24"/>
      <w:szCs w:val="24"/>
      <w:lang w:val="en-AU"/>
    </w:rPr>
  </w:style>
  <w:style w:type="paragraph" w:customStyle="1" w:styleId="Address">
    <w:name w:val="Address"/>
    <w:basedOn w:val="a"/>
    <w:rsid w:val="00066A91"/>
    <w:pPr>
      <w:framePr w:w="3005" w:hSpace="181" w:vSpace="181" w:wrap="auto" w:hAnchor="page" w:xAlign="right" w:yAlign="top" w:anchorLock="1"/>
      <w:pBdr>
        <w:left w:val="single" w:sz="4" w:space="9" w:color="auto"/>
      </w:pBdr>
      <w:spacing w:line="200" w:lineRule="exact"/>
    </w:pPr>
    <w:rPr>
      <w:rFonts w:cs="Times New Roman"/>
      <w:sz w:val="16"/>
      <w:szCs w:val="16"/>
      <w:lang w:val="en-GB" w:eastAsia="en-US"/>
    </w:rPr>
  </w:style>
  <w:style w:type="paragraph" w:customStyle="1" w:styleId="Subject">
    <w:name w:val="Subject"/>
    <w:basedOn w:val="a"/>
    <w:rsid w:val="00066A91"/>
    <w:pPr>
      <w:keepNext/>
      <w:keepLines/>
      <w:spacing w:line="290" w:lineRule="atLeast"/>
    </w:pPr>
    <w:rPr>
      <w:rFonts w:cs="Times New Roman"/>
      <w:b/>
      <w:bCs/>
      <w:lang w:val="en-GB" w:eastAsia="en-US"/>
    </w:rPr>
  </w:style>
  <w:style w:type="paragraph" w:customStyle="1" w:styleId="Iiiaeuiue">
    <w:name w:val="Ii?iaeuiue"/>
    <w:rsid w:val="00066A91"/>
    <w:pPr>
      <w:widowControl w:val="0"/>
      <w:spacing w:after="0" w:line="240" w:lineRule="auto"/>
    </w:pPr>
    <w:rPr>
      <w:rFonts w:ascii="Swiss Light 10pt" w:eastAsia="Times New Roman" w:hAnsi="Swiss Light 10pt" w:cs="Swiss Light 10pt"/>
      <w:sz w:val="20"/>
      <w:szCs w:val="20"/>
      <w:lang w:val="en-AU"/>
    </w:rPr>
  </w:style>
  <w:style w:type="paragraph" w:customStyle="1" w:styleId="Style2">
    <w:name w:val="Style2"/>
    <w:basedOn w:val="a"/>
    <w:rsid w:val="00066A91"/>
    <w:pPr>
      <w:tabs>
        <w:tab w:val="num" w:pos="454"/>
      </w:tabs>
      <w:suppressAutoHyphens/>
      <w:ind w:left="454" w:hanging="454"/>
    </w:pPr>
    <w:rPr>
      <w:rFonts w:ascii="Swis721 Lt BT" w:hAnsi="Swis721 Lt BT" w:cs="Swis721 Lt BT"/>
      <w:b/>
      <w:bCs/>
      <w:sz w:val="20"/>
      <w:szCs w:val="20"/>
      <w:lang w:val="en-GB" w:eastAsia="en-US"/>
    </w:rPr>
  </w:style>
  <w:style w:type="paragraph" w:customStyle="1" w:styleId="xl24">
    <w:name w:val="xl24"/>
    <w:basedOn w:val="a"/>
    <w:rsid w:val="00066A91"/>
    <w:pPr>
      <w:spacing w:before="100" w:beforeAutospacing="1" w:after="100" w:afterAutospacing="1"/>
      <w:textAlignment w:val="top"/>
    </w:pPr>
    <w:rPr>
      <w:rFonts w:cs="Times New Roman"/>
      <w:sz w:val="18"/>
      <w:szCs w:val="18"/>
      <w:lang w:val="en-US" w:eastAsia="en-US"/>
    </w:rPr>
  </w:style>
  <w:style w:type="paragraph" w:customStyle="1" w:styleId="xl25">
    <w:name w:val="xl25"/>
    <w:basedOn w:val="a"/>
    <w:rsid w:val="00066A91"/>
    <w:pPr>
      <w:spacing w:before="100" w:beforeAutospacing="1" w:after="100" w:afterAutospacing="1"/>
      <w:jc w:val="right"/>
      <w:textAlignment w:val="top"/>
    </w:pPr>
    <w:rPr>
      <w:rFonts w:cs="Times New Roman"/>
      <w:sz w:val="18"/>
      <w:szCs w:val="18"/>
      <w:lang w:val="en-US" w:eastAsia="en-US"/>
    </w:rPr>
  </w:style>
  <w:style w:type="paragraph" w:customStyle="1" w:styleId="xl26">
    <w:name w:val="xl26"/>
    <w:basedOn w:val="a"/>
    <w:rsid w:val="00066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18"/>
      <w:szCs w:val="18"/>
      <w:lang w:val="en-US" w:eastAsia="en-US"/>
    </w:rPr>
  </w:style>
  <w:style w:type="paragraph" w:customStyle="1" w:styleId="xl27">
    <w:name w:val="xl27"/>
    <w:basedOn w:val="a"/>
    <w:rsid w:val="00066A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b/>
      <w:bCs/>
      <w:sz w:val="18"/>
      <w:szCs w:val="18"/>
      <w:lang w:val="en-US" w:eastAsia="en-US"/>
    </w:rPr>
  </w:style>
  <w:style w:type="paragraph" w:customStyle="1" w:styleId="xl28">
    <w:name w:val="xl28"/>
    <w:basedOn w:val="a"/>
    <w:rsid w:val="00066A91"/>
    <w:pPr>
      <w:spacing w:before="100" w:beforeAutospacing="1" w:after="100" w:afterAutospacing="1"/>
      <w:textAlignment w:val="top"/>
    </w:pPr>
    <w:rPr>
      <w:rFonts w:cs="Times New Roman"/>
      <w:lang w:val="en-US" w:eastAsia="en-US"/>
    </w:rPr>
  </w:style>
  <w:style w:type="paragraph" w:customStyle="1" w:styleId="xl29">
    <w:name w:val="xl29"/>
    <w:basedOn w:val="a"/>
    <w:rsid w:val="00066A91"/>
    <w:pPr>
      <w:spacing w:before="100" w:beforeAutospacing="1" w:after="100" w:afterAutospacing="1"/>
      <w:jc w:val="right"/>
      <w:textAlignment w:val="top"/>
    </w:pPr>
    <w:rPr>
      <w:rFonts w:cs="Times New Roman"/>
      <w:lang w:val="en-US" w:eastAsia="en-US"/>
    </w:rPr>
  </w:style>
  <w:style w:type="paragraph" w:customStyle="1" w:styleId="tableflushleft">
    <w:name w:val="tableflushleft"/>
    <w:basedOn w:val="a"/>
    <w:rsid w:val="00066A91"/>
    <w:pPr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block">
    <w:name w:val="block"/>
    <w:rsid w:val="00066A91"/>
    <w:rPr>
      <w:rFonts w:cs="Times New Roman"/>
    </w:rPr>
  </w:style>
  <w:style w:type="paragraph" w:customStyle="1" w:styleId="Char4CharChar">
    <w:name w:val="Char4 Знак Знак Char Char"/>
    <w:basedOn w:val="a"/>
    <w:rsid w:val="00066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61">
    <w:name w:val="Знак Знак6"/>
    <w:rsid w:val="00066A91"/>
    <w:rPr>
      <w:rFonts w:cs="Times New Roman"/>
      <w:lang w:val="en-US" w:eastAsia="en-US"/>
    </w:rPr>
  </w:style>
  <w:style w:type="paragraph" w:styleId="aff6">
    <w:name w:val="endnote text"/>
    <w:basedOn w:val="a"/>
    <w:link w:val="aff7"/>
    <w:semiHidden/>
    <w:rsid w:val="00066A91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semiHidden/>
    <w:rsid w:val="00066A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66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Heading1Char">
    <w:name w:val="Heading 1 Char"/>
    <w:locked/>
    <w:rsid w:val="00066A9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53">
    <w:name w:val="Знак Знак5 Знак Знак Знак Знак Знак Знак"/>
    <w:basedOn w:val="a"/>
    <w:rsid w:val="00066A91"/>
    <w:pPr>
      <w:spacing w:before="60" w:after="160"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styleId="aff8">
    <w:name w:val="Revision"/>
    <w:hidden/>
    <w:uiPriority w:val="99"/>
    <w:semiHidden/>
    <w:rsid w:val="00066A9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f9">
    <w:name w:val="Table Grid"/>
    <w:basedOn w:val="a1"/>
    <w:uiPriority w:val="59"/>
    <w:rsid w:val="00066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"/>
    <w:next w:val="a"/>
    <w:rsid w:val="00066A91"/>
    <w:pPr>
      <w:tabs>
        <w:tab w:val="left" w:pos="227"/>
        <w:tab w:val="left" w:pos="454"/>
        <w:tab w:val="left" w:pos="680"/>
        <w:tab w:val="left" w:pos="907"/>
      </w:tabs>
      <w:spacing w:before="240" w:line="240" w:lineRule="atLeast"/>
    </w:pPr>
    <w:rPr>
      <w:rFonts w:cs="Times New Roman"/>
      <w:b/>
      <w:sz w:val="18"/>
      <w:szCs w:val="20"/>
      <w:lang w:val="en-US" w:eastAsia="en-US"/>
    </w:rPr>
  </w:style>
  <w:style w:type="paragraph" w:customStyle="1" w:styleId="xl31">
    <w:name w:val="xl31"/>
    <w:basedOn w:val="a"/>
    <w:rsid w:val="00066A91"/>
    <w:pP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sz w:val="16"/>
      <w:szCs w:val="16"/>
    </w:rPr>
  </w:style>
  <w:style w:type="paragraph" w:styleId="affa">
    <w:name w:val="macro"/>
    <w:link w:val="affb"/>
    <w:rsid w:val="00066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"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character" w:customStyle="1" w:styleId="affb">
    <w:name w:val="Текст макроса Знак"/>
    <w:basedOn w:val="a0"/>
    <w:link w:val="affa"/>
    <w:rsid w:val="00066A91"/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000Normal">
    <w:name w:val="000 Normal"/>
    <w:basedOn w:val="a"/>
    <w:rsid w:val="00066A91"/>
    <w:pPr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hAnsi="Garamond" w:cs="Times New Roman"/>
      <w:sz w:val="20"/>
      <w:szCs w:val="20"/>
      <w:lang w:val="en-GB" w:eastAsia="en-US"/>
    </w:rPr>
  </w:style>
  <w:style w:type="paragraph" w:customStyle="1" w:styleId="010Subheading1">
    <w:name w:val="010 Subheading 1"/>
    <w:basedOn w:val="000Normal"/>
    <w:rsid w:val="00066A91"/>
    <w:pPr>
      <w:numPr>
        <w:numId w:val="6"/>
      </w:numPr>
      <w:spacing w:before="0"/>
    </w:pPr>
  </w:style>
  <w:style w:type="paragraph" w:customStyle="1" w:styleId="outline">
    <w:name w:val="outline"/>
    <w:basedOn w:val="a"/>
    <w:rsid w:val="00066A91"/>
    <w:pPr>
      <w:spacing w:before="20" w:after="120" w:line="240" w:lineRule="atLeast"/>
      <w:ind w:left="864" w:hanging="432"/>
      <w:jc w:val="both"/>
    </w:pPr>
    <w:rPr>
      <w:rFonts w:ascii="TimesNewRomanPS" w:hAnsi="TimesNewRomanPS" w:cs="Times New Roman"/>
      <w:sz w:val="20"/>
      <w:szCs w:val="20"/>
      <w:lang w:val="en-GB" w:eastAsia="en-US"/>
    </w:rPr>
  </w:style>
  <w:style w:type="paragraph" w:customStyle="1" w:styleId="ABC-paragrahinNotes">
    <w:name w:val="ABC - paragrah in Notes"/>
    <w:rsid w:val="00066A91"/>
    <w:pPr>
      <w:spacing w:before="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C-r-paragraphinNotes">
    <w:name w:val="ABC-r - paragraph in Notes"/>
    <w:rsid w:val="00066A91"/>
    <w:pPr>
      <w:spacing w:before="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ext">
    <w:name w:val="normal text"/>
    <w:basedOn w:val="a"/>
    <w:rsid w:val="00066A91"/>
    <w:pPr>
      <w:overflowPunct w:val="0"/>
      <w:autoSpaceDE w:val="0"/>
      <w:autoSpaceDN w:val="0"/>
      <w:adjustRightInd w:val="0"/>
      <w:spacing w:before="20"/>
      <w:textAlignment w:val="baseline"/>
    </w:pPr>
    <w:rPr>
      <w:rFonts w:ascii="Times New Roman" w:hAnsi="Times New Roman" w:cs="Times New Roman"/>
      <w:color w:val="000000"/>
      <w:sz w:val="18"/>
      <w:szCs w:val="20"/>
      <w:lang w:val="en-GB" w:eastAsia="en-US"/>
    </w:rPr>
  </w:style>
  <w:style w:type="paragraph" w:customStyle="1" w:styleId="numberedindent1">
    <w:name w:val="numbered indent 1"/>
    <w:aliases w:val="ni1,h1,Hanging 1 Indent"/>
    <w:basedOn w:val="a"/>
    <w:rsid w:val="00066A91"/>
    <w:pPr>
      <w:numPr>
        <w:numId w:val="7"/>
      </w:numPr>
      <w:overflowPunct w:val="0"/>
      <w:autoSpaceDE w:val="0"/>
      <w:autoSpaceDN w:val="0"/>
      <w:adjustRightInd w:val="0"/>
      <w:spacing w:before="20" w:line="280" w:lineRule="atLeast"/>
      <w:jc w:val="both"/>
      <w:textAlignment w:val="baseline"/>
    </w:pPr>
    <w:rPr>
      <w:rFonts w:ascii="Times New Roman" w:hAnsi="Times New Roman" w:cs="Times New Roman"/>
      <w:szCs w:val="20"/>
      <w:lang w:val="en-GB" w:eastAsia="en-US"/>
    </w:rPr>
  </w:style>
  <w:style w:type="paragraph" w:styleId="affc">
    <w:name w:val="caption"/>
    <w:basedOn w:val="a"/>
    <w:next w:val="a"/>
    <w:qFormat/>
    <w:rsid w:val="00066A91"/>
    <w:pPr>
      <w:spacing w:before="130" w:after="130"/>
      <w:ind w:right="-23"/>
      <w:jc w:val="both"/>
    </w:pPr>
    <w:rPr>
      <w:rFonts w:ascii="Times New Roman" w:hAnsi="Times New Roman" w:cs="Times New Roman"/>
      <w:i/>
      <w:noProof/>
      <w:sz w:val="22"/>
      <w:szCs w:val="20"/>
      <w:lang w:val="en-GB" w:eastAsia="en-US"/>
    </w:rPr>
  </w:style>
  <w:style w:type="paragraph" w:customStyle="1" w:styleId="CharChar2CharCharCharCharCharCharCharCharCharChar">
    <w:name w:val="Char Char2 Знак Знак Char Char Знак Знак Char Char Знак Знак Char Char Знак Знак Char Char Знак Знак Char Char Знак Знак"/>
    <w:basedOn w:val="a"/>
    <w:rsid w:val="00066A91"/>
    <w:pPr>
      <w:tabs>
        <w:tab w:val="num" w:pos="720"/>
      </w:tabs>
      <w:spacing w:before="20" w:after="160" w:line="240" w:lineRule="exact"/>
    </w:pPr>
    <w:rPr>
      <w:rFonts w:ascii="Dutch801 Rm BT" w:hAnsi="Dutch801 Rm BT" w:cs="Dutch801 Rm BT"/>
      <w:noProof/>
      <w:sz w:val="20"/>
      <w:szCs w:val="20"/>
      <w:lang w:val="en-US"/>
    </w:rPr>
  </w:style>
  <w:style w:type="paragraph" w:customStyle="1" w:styleId="TXTParaStandardRomanLevel-1">
    <w:name w:val="TXT/Para Standard Roman Level-1"/>
    <w:basedOn w:val="a"/>
    <w:rsid w:val="00066A91"/>
    <w:pPr>
      <w:spacing w:before="20" w:after="120"/>
      <w:jc w:val="both"/>
    </w:pPr>
    <w:rPr>
      <w:rFonts w:ascii="Dutch801 Rm BT" w:hAnsi="Dutch801 Rm BT" w:cs="Dutch801 Rm BT"/>
      <w:sz w:val="20"/>
      <w:szCs w:val="20"/>
      <w:lang w:val="en-US" w:eastAsia="en-US"/>
    </w:rPr>
  </w:style>
  <w:style w:type="paragraph" w:customStyle="1" w:styleId="ssRestartNumber">
    <w:name w:val="ssRestartNumber"/>
    <w:basedOn w:val="a"/>
    <w:next w:val="a"/>
    <w:rsid w:val="00066A91"/>
    <w:pPr>
      <w:tabs>
        <w:tab w:val="num" w:pos="779"/>
      </w:tabs>
      <w:spacing w:before="20" w:line="260" w:lineRule="atLeast"/>
      <w:ind w:left="779" w:hanging="360"/>
      <w:jc w:val="both"/>
    </w:pPr>
    <w:rPr>
      <w:rFonts w:cs="Times New Roman"/>
      <w:color w:val="FF0000"/>
      <w:sz w:val="22"/>
      <w:szCs w:val="20"/>
      <w:lang w:val="en-GB" w:eastAsia="en-US"/>
    </w:rPr>
  </w:style>
  <w:style w:type="paragraph" w:customStyle="1" w:styleId="ssNoHeading4">
    <w:name w:val="ssNoHeading4"/>
    <w:basedOn w:val="4"/>
    <w:rsid w:val="00066A91"/>
    <w:pPr>
      <w:numPr>
        <w:ilvl w:val="4"/>
      </w:numPr>
      <w:tabs>
        <w:tab w:val="num" w:pos="1985"/>
      </w:tabs>
      <w:spacing w:before="20" w:beforeAutospacing="0" w:after="260" w:afterAutospacing="0" w:line="260" w:lineRule="atLeast"/>
      <w:ind w:left="1985" w:hanging="567"/>
      <w:jc w:val="both"/>
    </w:pPr>
    <w:rPr>
      <w:rFonts w:ascii="Arial" w:hAnsi="Arial"/>
      <w:b w:val="0"/>
      <w:sz w:val="22"/>
      <w:lang w:val="en-GB" w:eastAsia="en-US"/>
    </w:rPr>
  </w:style>
  <w:style w:type="paragraph" w:styleId="affd">
    <w:name w:val="Plain Text"/>
    <w:basedOn w:val="a"/>
    <w:link w:val="affe"/>
    <w:rsid w:val="00066A91"/>
    <w:pPr>
      <w:spacing w:before="20"/>
      <w:ind w:firstLine="567"/>
      <w:jc w:val="both"/>
    </w:pPr>
    <w:rPr>
      <w:rFonts w:ascii="Times New Roman" w:hAnsi="Times New Roman" w:cs="Courier New"/>
      <w:sz w:val="26"/>
      <w:szCs w:val="20"/>
    </w:rPr>
  </w:style>
  <w:style w:type="character" w:customStyle="1" w:styleId="affe">
    <w:name w:val="Текст Знак"/>
    <w:basedOn w:val="a0"/>
    <w:link w:val="affd"/>
    <w:rsid w:val="00066A91"/>
    <w:rPr>
      <w:rFonts w:ascii="Times New Roman" w:eastAsia="Times New Roman" w:hAnsi="Times New Roman" w:cs="Courier New"/>
      <w:sz w:val="26"/>
      <w:szCs w:val="20"/>
      <w:lang w:eastAsia="ru-RU"/>
    </w:rPr>
  </w:style>
  <w:style w:type="paragraph" w:customStyle="1" w:styleId="CharChar1CharChar">
    <w:name w:val="Знак Знак Char Char Знак Знак1 Char Char"/>
    <w:basedOn w:val="a"/>
    <w:rsid w:val="00066A91"/>
    <w:pPr>
      <w:tabs>
        <w:tab w:val="num" w:pos="720"/>
      </w:tabs>
      <w:spacing w:before="20" w:after="160" w:line="240" w:lineRule="exact"/>
    </w:pPr>
    <w:rPr>
      <w:rFonts w:ascii="Dutch801 Rm BT" w:hAnsi="Dutch801 Rm BT" w:cs="Dutch801 Rm BT"/>
      <w:noProof/>
      <w:sz w:val="20"/>
      <w:szCs w:val="20"/>
      <w:lang w:val="en-US"/>
    </w:rPr>
  </w:style>
  <w:style w:type="paragraph" w:customStyle="1" w:styleId="CharChar2CharCharCharCharCharCharCharChar">
    <w:name w:val="Char Char2 Знак Знак Char Char Знак Знак Char Char Знак Знак Char Char Знак Знак Char Char"/>
    <w:basedOn w:val="a"/>
    <w:rsid w:val="00066A91"/>
    <w:pPr>
      <w:tabs>
        <w:tab w:val="num" w:pos="720"/>
      </w:tabs>
      <w:spacing w:before="20" w:after="160" w:line="240" w:lineRule="exact"/>
    </w:pPr>
    <w:rPr>
      <w:rFonts w:ascii="Dutch801 Rm BT" w:hAnsi="Dutch801 Rm BT" w:cs="Dutch801 Rm BT"/>
      <w:noProof/>
      <w:sz w:val="20"/>
      <w:szCs w:val="20"/>
      <w:lang w:val="en-US"/>
    </w:rPr>
  </w:style>
  <w:style w:type="paragraph" w:customStyle="1" w:styleId="Char1CharCharCharCharCharCharCharCharCharChar">
    <w:name w:val="Char1 Char Char Char Char Char Char Char Char Знак Знак Char Char Знак Знак"/>
    <w:basedOn w:val="a"/>
    <w:rsid w:val="00066A91"/>
    <w:pPr>
      <w:spacing w:before="20"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ps-000-normal-indent-1">
    <w:name w:val="ps-000-normal-indent-1"/>
    <w:basedOn w:val="a"/>
    <w:rsid w:val="00066A91"/>
    <w:pPr>
      <w:spacing w:before="100" w:after="100"/>
      <w:ind w:left="640"/>
    </w:pPr>
    <w:rPr>
      <w:rFonts w:ascii="Verdana" w:hAnsi="Verdana" w:cs="Times New Roman"/>
      <w:color w:val="000000"/>
      <w:sz w:val="20"/>
      <w:szCs w:val="20"/>
    </w:rPr>
  </w:style>
  <w:style w:type="paragraph" w:customStyle="1" w:styleId="CharChar2CharCharCharCharCharCharCharCharCharCharCharChar">
    <w:name w:val="Char Char2 Знак Знак Char Char Знак Знак Char Char Знак Знак Char Char Знак Знак Char Char Знак Знак Char Char Знак Знак Char Char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harChar2CharCharCharCharCharCharCharCharCharCharCharCharCharChar">
    <w:name w:val="Char Char2 Знак Знак Char Char Знак Знак Char Char Знак Знак Char Char Знак Знак Char Char Знак Знак Char Char Знак Знак Char Char Char Char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tabletext0">
    <w:name w:val="table_text"/>
    <w:basedOn w:val="a"/>
    <w:rsid w:val="00066A91"/>
    <w:pPr>
      <w:numPr>
        <w:ilvl w:val="12"/>
      </w:numPr>
      <w:spacing w:before="65" w:after="65"/>
    </w:pPr>
    <w:rPr>
      <w:rFonts w:ascii="Times New Roman" w:hAnsi="Times New Roman" w:cs="Times New Roman"/>
      <w:sz w:val="20"/>
      <w:lang w:val="en-US" w:eastAsia="en-US"/>
    </w:rPr>
  </w:style>
  <w:style w:type="paragraph" w:customStyle="1" w:styleId="12">
    <w:name w:val="Знак Знак1 Знак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odycopy">
    <w:name w:val="Body copy"/>
    <w:rsid w:val="00066A91"/>
    <w:pPr>
      <w:spacing w:before="20" w:after="0" w:line="210" w:lineRule="exact"/>
    </w:pPr>
    <w:rPr>
      <w:rFonts w:ascii="Arial" w:eastAsia="PMingLiU" w:hAnsi="Arial" w:cs="Arial"/>
      <w:color w:val="000000"/>
      <w:sz w:val="17"/>
      <w:szCs w:val="17"/>
      <w:lang w:val="en-US"/>
    </w:rPr>
  </w:style>
  <w:style w:type="paragraph" w:customStyle="1" w:styleId="Bodycopyrightindent">
    <w:name w:val="Body copy right indent"/>
    <w:basedOn w:val="Bodycopy"/>
    <w:rsid w:val="00066A91"/>
    <w:pPr>
      <w:jc w:val="right"/>
    </w:pPr>
  </w:style>
  <w:style w:type="character" w:customStyle="1" w:styleId="DeltaViewInsertion">
    <w:name w:val="DeltaView Insertion"/>
    <w:rsid w:val="00066A91"/>
    <w:rPr>
      <w:color w:val="0000FF"/>
      <w:u w:val="double"/>
    </w:rPr>
  </w:style>
  <w:style w:type="paragraph" w:customStyle="1" w:styleId="NoteLevel1">
    <w:name w:val="Note Level 1"/>
    <w:basedOn w:val="a"/>
    <w:rsid w:val="00066A91"/>
    <w:pPr>
      <w:keepNext/>
      <w:numPr>
        <w:numId w:val="8"/>
      </w:numPr>
      <w:spacing w:before="20"/>
      <w:contextualSpacing/>
      <w:outlineLvl w:val="0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2">
    <w:name w:val="Note Level 2"/>
    <w:basedOn w:val="a"/>
    <w:rsid w:val="00066A91"/>
    <w:pPr>
      <w:keepNext/>
      <w:numPr>
        <w:ilvl w:val="1"/>
        <w:numId w:val="8"/>
      </w:numPr>
      <w:spacing w:before="20"/>
      <w:contextualSpacing/>
      <w:outlineLvl w:val="1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3">
    <w:name w:val="Note Level 3"/>
    <w:basedOn w:val="a"/>
    <w:rsid w:val="00066A91"/>
    <w:pPr>
      <w:keepNext/>
      <w:numPr>
        <w:ilvl w:val="2"/>
        <w:numId w:val="8"/>
      </w:numPr>
      <w:spacing w:before="20"/>
      <w:contextualSpacing/>
      <w:outlineLvl w:val="2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4">
    <w:name w:val="Note Level 4"/>
    <w:basedOn w:val="a"/>
    <w:rsid w:val="00066A91"/>
    <w:pPr>
      <w:keepNext/>
      <w:numPr>
        <w:ilvl w:val="3"/>
        <w:numId w:val="8"/>
      </w:numPr>
      <w:spacing w:before="20"/>
      <w:contextualSpacing/>
      <w:outlineLvl w:val="3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5">
    <w:name w:val="Note Level 5"/>
    <w:basedOn w:val="a"/>
    <w:rsid w:val="00066A91"/>
    <w:pPr>
      <w:keepNext/>
      <w:numPr>
        <w:ilvl w:val="4"/>
        <w:numId w:val="8"/>
      </w:numPr>
      <w:spacing w:before="20"/>
      <w:contextualSpacing/>
      <w:outlineLvl w:val="4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6">
    <w:name w:val="Note Level 6"/>
    <w:basedOn w:val="a"/>
    <w:rsid w:val="00066A91"/>
    <w:pPr>
      <w:keepNext/>
      <w:numPr>
        <w:ilvl w:val="5"/>
        <w:numId w:val="8"/>
      </w:numPr>
      <w:spacing w:before="20"/>
      <w:contextualSpacing/>
      <w:outlineLvl w:val="5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7">
    <w:name w:val="Note Level 7"/>
    <w:basedOn w:val="a"/>
    <w:rsid w:val="00066A91"/>
    <w:pPr>
      <w:keepNext/>
      <w:numPr>
        <w:ilvl w:val="6"/>
        <w:numId w:val="8"/>
      </w:numPr>
      <w:spacing w:before="20"/>
      <w:contextualSpacing/>
      <w:outlineLvl w:val="6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8">
    <w:name w:val="Note Level 8"/>
    <w:basedOn w:val="a"/>
    <w:rsid w:val="00066A91"/>
    <w:pPr>
      <w:keepNext/>
      <w:numPr>
        <w:ilvl w:val="7"/>
        <w:numId w:val="8"/>
      </w:numPr>
      <w:spacing w:before="20"/>
      <w:contextualSpacing/>
      <w:outlineLvl w:val="7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customStyle="1" w:styleId="NoteLevel9">
    <w:name w:val="Note Level 9"/>
    <w:basedOn w:val="a"/>
    <w:rsid w:val="00066A91"/>
    <w:pPr>
      <w:keepNext/>
      <w:numPr>
        <w:ilvl w:val="8"/>
        <w:numId w:val="8"/>
      </w:numPr>
      <w:spacing w:before="20"/>
      <w:contextualSpacing/>
      <w:outlineLvl w:val="8"/>
    </w:pPr>
    <w:rPr>
      <w:rFonts w:ascii="Verdana" w:eastAsia="MS Gothic" w:hAnsi="Verdana" w:cs="Times New Roman"/>
      <w:sz w:val="20"/>
      <w:szCs w:val="20"/>
      <w:lang w:val="en-AU" w:eastAsia="en-US"/>
    </w:rPr>
  </w:style>
  <w:style w:type="paragraph" w:styleId="afff">
    <w:name w:val="List Paragraph"/>
    <w:aliases w:val="Nornal indented,Bullet List,lp1,Párrafo de lista,Numbered List,Bulleted Text,Párrafo de titulo 3,Listenabsatz,Use Case List Paragraph Char,Абзац маркированнный,Содержание. 2 уровень,FooterText,numbered,UL,Bol-1"/>
    <w:basedOn w:val="a"/>
    <w:link w:val="afff0"/>
    <w:uiPriority w:val="34"/>
    <w:qFormat/>
    <w:rsid w:val="00066A91"/>
    <w:pPr>
      <w:spacing w:before="20"/>
      <w:ind w:left="720"/>
      <w:contextualSpacing/>
    </w:pPr>
    <w:rPr>
      <w:rFonts w:ascii="Times New Roman" w:hAnsi="Times New Roman" w:cs="Times New Roman"/>
      <w:sz w:val="20"/>
      <w:szCs w:val="20"/>
      <w:lang w:val="en-AU" w:eastAsia="en-US"/>
    </w:rPr>
  </w:style>
  <w:style w:type="paragraph" w:customStyle="1" w:styleId="27">
    <w:name w:val="Знак Знак Знак Знак Знак Знак2 Знак Знак Знак Знак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-">
    <w:name w:val="ПЗ - основной текст Знак"/>
    <w:link w:val="-0"/>
    <w:locked/>
    <w:rsid w:val="00066A91"/>
    <w:rPr>
      <w:sz w:val="24"/>
    </w:rPr>
  </w:style>
  <w:style w:type="paragraph" w:customStyle="1" w:styleId="-0">
    <w:name w:val="ПЗ - основной текст"/>
    <w:basedOn w:val="ab"/>
    <w:link w:val="-"/>
    <w:rsid w:val="00066A91"/>
    <w:pPr>
      <w:spacing w:before="20" w:after="0"/>
      <w:jc w:val="both"/>
    </w:pPr>
    <w:rPr>
      <w:rFonts w:asciiTheme="minorHAnsi" w:eastAsiaTheme="minorHAnsi" w:hAnsiTheme="minorHAnsi" w:cstheme="minorBidi"/>
      <w:szCs w:val="22"/>
      <w:lang w:val="ru-RU" w:eastAsia="en-US"/>
    </w:rPr>
  </w:style>
  <w:style w:type="paragraph" w:customStyle="1" w:styleId="-1">
    <w:name w:val="ПЗ - заголовок"/>
    <w:basedOn w:val="a"/>
    <w:link w:val="-2"/>
    <w:rsid w:val="00066A91"/>
    <w:pPr>
      <w:keepNext/>
      <w:spacing w:before="240" w:after="120"/>
      <w:jc w:val="both"/>
    </w:pPr>
    <w:rPr>
      <w:rFonts w:ascii="Times New Roman" w:hAnsi="Times New Roman" w:cs="Times New Roman"/>
      <w:b/>
    </w:rPr>
  </w:style>
  <w:style w:type="character" w:customStyle="1" w:styleId="-2">
    <w:name w:val="ПЗ - заголовок Знак"/>
    <w:link w:val="-1"/>
    <w:rsid w:val="00066A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1">
    <w:name w:val="Знак Знак Знак Знак Знак Знак2 Знак Знак Знак Знак1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2">
    <w:name w:val="List Bullet 2"/>
    <w:basedOn w:val="a"/>
    <w:rsid w:val="00066A91"/>
    <w:pPr>
      <w:numPr>
        <w:numId w:val="9"/>
      </w:numPr>
      <w:tabs>
        <w:tab w:val="clear" w:pos="643"/>
        <w:tab w:val="left" w:pos="567"/>
        <w:tab w:val="left" w:pos="1134"/>
      </w:tabs>
      <w:spacing w:before="20" w:line="280" w:lineRule="atLeast"/>
      <w:ind w:left="851" w:hanging="284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SingleSpacing">
    <w:name w:val="Single Spacing"/>
    <w:aliases w:val="ss,Single spacing,s,single spacing"/>
    <w:basedOn w:val="a"/>
    <w:rsid w:val="00066A91"/>
    <w:pPr>
      <w:overflowPunct w:val="0"/>
      <w:autoSpaceDE w:val="0"/>
      <w:autoSpaceDN w:val="0"/>
      <w:adjustRightInd w:val="0"/>
      <w:spacing w:before="20" w:line="280" w:lineRule="atLeast"/>
      <w:jc w:val="both"/>
      <w:textAlignment w:val="baseline"/>
    </w:pPr>
    <w:rPr>
      <w:rFonts w:ascii="Times" w:hAnsi="Times" w:cs="Times"/>
      <w:lang w:val="en-US" w:eastAsia="en-US"/>
    </w:rPr>
  </w:style>
  <w:style w:type="paragraph" w:customStyle="1" w:styleId="220">
    <w:name w:val="Знак Знак Знак Знак Знак Знак2 Знак Знак Знак Знак2"/>
    <w:basedOn w:val="a"/>
    <w:rsid w:val="00066A91"/>
    <w:pPr>
      <w:widowControl w:val="0"/>
      <w:adjustRightInd w:val="0"/>
      <w:spacing w:before="20"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ps">
    <w:name w:val="hps"/>
    <w:rsid w:val="00066A91"/>
  </w:style>
  <w:style w:type="table" w:customStyle="1" w:styleId="13">
    <w:name w:val="Сетка таблицы1"/>
    <w:basedOn w:val="a1"/>
    <w:next w:val="aff9"/>
    <w:rsid w:val="00066A91"/>
    <w:pPr>
      <w:spacing w:before="2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walignc1">
    <w:name w:val="bwalignc1"/>
    <w:basedOn w:val="a"/>
    <w:rsid w:val="00066A91"/>
    <w:pPr>
      <w:spacing w:after="334"/>
      <w:jc w:val="center"/>
    </w:pPr>
    <w:rPr>
      <w:rFonts w:ascii="Times New Roman" w:hAnsi="Times New Roman" w:cs="Times New Roman"/>
    </w:rPr>
  </w:style>
  <w:style w:type="character" w:customStyle="1" w:styleId="text1">
    <w:name w:val="text1"/>
    <w:rsid w:val="00066A91"/>
    <w:rPr>
      <w:rFonts w:ascii="Arial" w:hAnsi="Arial" w:cs="Arial" w:hint="default"/>
      <w:color w:val="333333"/>
      <w:sz w:val="24"/>
      <w:szCs w:val="24"/>
    </w:rPr>
  </w:style>
  <w:style w:type="character" w:customStyle="1" w:styleId="apple-converted-space">
    <w:name w:val="apple-converted-space"/>
    <w:rsid w:val="00066A91"/>
  </w:style>
  <w:style w:type="character" w:customStyle="1" w:styleId="15">
    <w:name w:val="Основной текст Знак1"/>
    <w:aliases w:val="bt Знак,Основной текст Знак Знак, Знак Знак"/>
    <w:rsid w:val="00066A91"/>
    <w:rPr>
      <w:sz w:val="22"/>
      <w:szCs w:val="22"/>
      <w:lang w:val="ru-RU" w:eastAsia="ru-RU" w:bidi="ar-SA"/>
    </w:rPr>
  </w:style>
  <w:style w:type="character" w:styleId="afff1">
    <w:name w:val="FollowedHyperlink"/>
    <w:rsid w:val="00066A91"/>
    <w:rPr>
      <w:color w:val="800080"/>
      <w:u w:val="single"/>
    </w:rPr>
  </w:style>
  <w:style w:type="character" w:styleId="afff2">
    <w:name w:val="endnote reference"/>
    <w:rsid w:val="00066A91"/>
    <w:rPr>
      <w:vertAlign w:val="superscript"/>
    </w:rPr>
  </w:style>
  <w:style w:type="paragraph" w:styleId="afff3">
    <w:name w:val="No Spacing"/>
    <w:link w:val="afff4"/>
    <w:uiPriority w:val="1"/>
    <w:qFormat/>
    <w:rsid w:val="00066A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0">
    <w:name w:val="Абзац списка Знак"/>
    <w:aliases w:val="Nornal indented Знак,Bullet List Знак,lp1 Знак,Párrafo de lista Знак,Numbered List Знак,Bulleted Text Знак,Párrafo de titulo 3 Знак,Listenabsatz Знак,Use Case List Paragraph Char Знак,Абзац маркированнный Знак,FooterText Знак,UL Знак"/>
    <w:basedOn w:val="a0"/>
    <w:link w:val="afff"/>
    <w:uiPriority w:val="34"/>
    <w:locked/>
    <w:rsid w:val="00651CB7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ff4">
    <w:name w:val="Без интервала Знак"/>
    <w:basedOn w:val="a0"/>
    <w:link w:val="afff3"/>
    <w:uiPriority w:val="1"/>
    <w:rsid w:val="00BA68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mpany.rt.ru/press/news/d459899" TargetMode="External"/><Relationship Id="rId18" Type="http://schemas.openxmlformats.org/officeDocument/2006/relationships/hyperlink" Target="https://www.company.rt.ru/press/news/d460930" TargetMode="External"/><Relationship Id="rId26" Type="http://schemas.openxmlformats.org/officeDocument/2006/relationships/hyperlink" Target="https://www.company.rt.ru/ir/news_calendar/d460108/" TargetMode="External"/><Relationship Id="rId39" Type="http://schemas.openxmlformats.org/officeDocument/2006/relationships/hyperlink" Target="https://www.company.rt.ru/press/news/d4621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mpany.rt.ru/press/news/d460191" TargetMode="External"/><Relationship Id="rId34" Type="http://schemas.openxmlformats.org/officeDocument/2006/relationships/hyperlink" Target="https://www.company.rt.ru/press/news/d461558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mpany.rt.ru/press/news/d460226/" TargetMode="External"/><Relationship Id="rId17" Type="http://schemas.openxmlformats.org/officeDocument/2006/relationships/hyperlink" Target="https://www.company.rt.ru/press/news/d457463" TargetMode="External"/><Relationship Id="rId25" Type="http://schemas.openxmlformats.org/officeDocument/2006/relationships/hyperlink" Target="https://www.company.rt.ru/press/news/d461176/" TargetMode="External"/><Relationship Id="rId33" Type="http://schemas.openxmlformats.org/officeDocument/2006/relationships/hyperlink" Target="https://www.company.rt.ru/press/news/d460962/" TargetMode="External"/><Relationship Id="rId38" Type="http://schemas.openxmlformats.org/officeDocument/2006/relationships/hyperlink" Target="https://www.company.rt.ru/press/news/d4618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mpany.rt.ru/press/news/d459575/" TargetMode="External"/><Relationship Id="rId20" Type="http://schemas.openxmlformats.org/officeDocument/2006/relationships/hyperlink" Target="https://www.company.rt.ru/press/news/d461439/" TargetMode="External"/><Relationship Id="rId29" Type="http://schemas.openxmlformats.org/officeDocument/2006/relationships/hyperlink" Target="https://www.company.rt.ru/press/news/d461974/" TargetMode="External"/><Relationship Id="rId41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pany.rt.ru/press/news/d458293/" TargetMode="External"/><Relationship Id="rId24" Type="http://schemas.openxmlformats.org/officeDocument/2006/relationships/hyperlink" Target="https://www.company.rt.ru/press/news/d460740/" TargetMode="External"/><Relationship Id="rId32" Type="http://schemas.openxmlformats.org/officeDocument/2006/relationships/hyperlink" Target="https://www.company.rt.ru/ir/news_calendar/d460962/" TargetMode="External"/><Relationship Id="rId37" Type="http://schemas.openxmlformats.org/officeDocument/2006/relationships/hyperlink" Target="https://www.company.rt.ru/press/news/d459843/" TargetMode="External"/><Relationship Id="rId40" Type="http://schemas.openxmlformats.org/officeDocument/2006/relationships/image" Target="media/image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mpany.rt.ru/press/news/d459594" TargetMode="External"/><Relationship Id="rId23" Type="http://schemas.openxmlformats.org/officeDocument/2006/relationships/hyperlink" Target="https://www.company.rt.ru/press/news/d457923/" TargetMode="External"/><Relationship Id="rId28" Type="http://schemas.openxmlformats.org/officeDocument/2006/relationships/hyperlink" Target="https://www.company.rt.ru/ir/news_calendar/d460222/" TargetMode="External"/><Relationship Id="rId36" Type="http://schemas.openxmlformats.org/officeDocument/2006/relationships/hyperlink" Target="https://www.company.rt.ru/ir/news_calendar/d460623/" TargetMode="External"/><Relationship Id="rId10" Type="http://schemas.openxmlformats.org/officeDocument/2006/relationships/hyperlink" Target="https://www.company.rt.ru/press/news/d459432/" TargetMode="External"/><Relationship Id="rId19" Type="http://schemas.openxmlformats.org/officeDocument/2006/relationships/hyperlink" Target="https://www.company.rt.ru/press/news/d461059/" TargetMode="External"/><Relationship Id="rId31" Type="http://schemas.openxmlformats.org/officeDocument/2006/relationships/hyperlink" Target="https://www.company.rt.ru/press/news/d461593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ompany.rt.ru/press/news/d458273" TargetMode="External"/><Relationship Id="rId22" Type="http://schemas.openxmlformats.org/officeDocument/2006/relationships/hyperlink" Target="https://www.company.rt.ru/press/news/d462121/" TargetMode="External"/><Relationship Id="rId27" Type="http://schemas.openxmlformats.org/officeDocument/2006/relationships/hyperlink" Target="https://www.company.rt.ru/press/news/d461108/" TargetMode="External"/><Relationship Id="rId30" Type="http://schemas.openxmlformats.org/officeDocument/2006/relationships/hyperlink" Target="https://www.company.rt.ru/ir/results_and_presentations/cmd/2021/InvestorDay2021.php" TargetMode="External"/><Relationship Id="rId35" Type="http://schemas.openxmlformats.org/officeDocument/2006/relationships/hyperlink" Target="https://www.company.rt.ru/press/news/d461117/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Ростелеком Official">
      <a:dk1>
        <a:srgbClr val="101828"/>
      </a:dk1>
      <a:lt1>
        <a:srgbClr val="FFFFFF"/>
      </a:lt1>
      <a:dk2>
        <a:srgbClr val="75939C"/>
      </a:dk2>
      <a:lt2>
        <a:srgbClr val="97989A"/>
      </a:lt2>
      <a:accent1>
        <a:srgbClr val="54499E"/>
      </a:accent1>
      <a:accent2>
        <a:srgbClr val="F15C31"/>
      </a:accent2>
      <a:accent3>
        <a:srgbClr val="57D9B7"/>
      </a:accent3>
      <a:accent4>
        <a:srgbClr val="FFBE08"/>
      </a:accent4>
      <a:accent5>
        <a:srgbClr val="65B8DF"/>
      </a:accent5>
      <a:accent6>
        <a:srgbClr val="FFBFC3"/>
      </a:accent6>
      <a:hlink>
        <a:srgbClr val="213967"/>
      </a:hlink>
      <a:folHlink>
        <a:srgbClr val="CD014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1994-3A4C-43FC-90A1-453B1A74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6567</Words>
  <Characters>37436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Колесник Дмитрий Петрович</dc:creator>
  <cp:keywords>Ростелеком</cp:keywords>
  <cp:lastModifiedBy>Поляков Андрей Анатольевич</cp:lastModifiedBy>
  <cp:revision>2</cp:revision>
  <cp:lastPrinted>2022-03-01T09:51:00Z</cp:lastPrinted>
  <dcterms:created xsi:type="dcterms:W3CDTF">2022-03-03T15:40:00Z</dcterms:created>
  <dcterms:modified xsi:type="dcterms:W3CDTF">2022-03-03T15:40:00Z</dcterms:modified>
</cp:coreProperties>
</file>